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F25CA" w:rsidR="00AB42A3" w:rsidP="00DD5AC8" w:rsidRDefault="00DD5AC8" w14:paraId="153173C1" w14:textId="4A828F6E">
      <w:pPr>
        <w:jc w:val="center"/>
        <w:rPr>
          <w:rFonts w:ascii="Arial" w:hAnsi="Arial" w:cs="Arial"/>
          <w:b/>
          <w:bCs/>
        </w:rPr>
      </w:pPr>
      <w:r w:rsidRPr="009F25CA">
        <w:rPr>
          <w:rFonts w:ascii="Arial" w:hAnsi="Arial" w:cs="Arial"/>
          <w:b/>
          <w:bCs/>
        </w:rPr>
        <w:t xml:space="preserve">FICHA DE SEGUIMIENTO A </w:t>
      </w:r>
      <w:r w:rsidRPr="009F25CA" w:rsidR="00344B92">
        <w:rPr>
          <w:rFonts w:ascii="Arial" w:hAnsi="Arial" w:cs="Arial"/>
          <w:b/>
          <w:bCs/>
        </w:rPr>
        <w:t>LAS ACCIONES</w:t>
      </w:r>
      <w:r w:rsidRPr="009F25CA">
        <w:rPr>
          <w:rFonts w:ascii="Arial" w:hAnsi="Arial" w:cs="Arial"/>
          <w:b/>
          <w:bCs/>
        </w:rPr>
        <w:t xml:space="preserve"> DEL PLAN DE ACCIÓN</w:t>
      </w:r>
      <w:r w:rsidRPr="009F25CA" w:rsidR="00526AD3">
        <w:rPr>
          <w:rFonts w:ascii="Arial" w:hAnsi="Arial" w:cs="Arial"/>
          <w:b/>
          <w:bCs/>
        </w:rPr>
        <w:t xml:space="preserve"> DEL CONSEJO NACIONAL DEL AGUA</w:t>
      </w:r>
      <w:r w:rsidRPr="009F25CA" w:rsidR="00344B92">
        <w:rPr>
          <w:rFonts w:ascii="Arial" w:hAnsi="Arial" w:cs="Arial"/>
          <w:b/>
          <w:bCs/>
        </w:rPr>
        <w:t xml:space="preserve"> 2023 - 2026</w:t>
      </w:r>
    </w:p>
    <w:p w:rsidRPr="009F25CA" w:rsidR="00DD5AC8" w:rsidP="00DD5AC8" w:rsidRDefault="00DD5AC8" w14:paraId="1C83F9FE" w14:textId="77777777">
      <w:pPr>
        <w:jc w:val="center"/>
        <w:rPr>
          <w:rFonts w:ascii="Arial" w:hAnsi="Arial" w:cs="Arial"/>
          <w:b/>
          <w:bCs/>
        </w:rPr>
      </w:pPr>
    </w:p>
    <w:tbl>
      <w:tblPr>
        <w:tblStyle w:val="Tablaconcuadrcula"/>
        <w:tblW w:w="0" w:type="auto"/>
        <w:tblLook w:val="04A0" w:firstRow="1" w:lastRow="0" w:firstColumn="1" w:lastColumn="0" w:noHBand="0" w:noVBand="1"/>
      </w:tblPr>
      <w:tblGrid>
        <w:gridCol w:w="1404"/>
        <w:gridCol w:w="1832"/>
        <w:gridCol w:w="2863"/>
        <w:gridCol w:w="2729"/>
      </w:tblGrid>
      <w:tr w:rsidRPr="009F25CA" w:rsidR="00526AD3" w:rsidTr="1C9E728E" w14:paraId="44FBB0E5" w14:textId="77777777">
        <w:trPr>
          <w:trHeight w:val="640"/>
        </w:trPr>
        <w:tc>
          <w:tcPr>
            <w:tcW w:w="8828" w:type="dxa"/>
            <w:gridSpan w:val="4"/>
            <w:shd w:val="clear" w:color="auto" w:fill="70AD47" w:themeFill="accent6"/>
            <w:tcMar/>
            <w:vAlign w:val="center"/>
          </w:tcPr>
          <w:p w:rsidRPr="009F25CA" w:rsidR="00526AD3" w:rsidP="0033637F" w:rsidRDefault="00526AD3" w14:paraId="21C95CD9" w14:textId="262A88EA">
            <w:pPr>
              <w:jc w:val="center"/>
              <w:rPr>
                <w:rFonts w:ascii="Arial" w:hAnsi="Arial" w:cs="Arial"/>
                <w:b/>
                <w:bCs/>
              </w:rPr>
            </w:pPr>
            <w:r w:rsidRPr="009F25CA">
              <w:rPr>
                <w:rFonts w:ascii="Arial" w:hAnsi="Arial" w:cs="Arial"/>
                <w:b/>
                <w:bCs/>
              </w:rPr>
              <w:t xml:space="preserve">SEGUIMIENTO A LA IMPLEMENTACIÓN DE </w:t>
            </w:r>
            <w:r w:rsidRPr="009F25CA" w:rsidR="00344B92">
              <w:rPr>
                <w:rFonts w:ascii="Arial" w:hAnsi="Arial" w:cs="Arial"/>
                <w:b/>
                <w:bCs/>
              </w:rPr>
              <w:t>ACCIONES</w:t>
            </w:r>
            <w:r w:rsidRPr="009F25CA">
              <w:rPr>
                <w:rFonts w:ascii="Arial" w:hAnsi="Arial" w:cs="Arial"/>
                <w:b/>
                <w:bCs/>
              </w:rPr>
              <w:t xml:space="preserve"> DEL PLAN DE ACCIÓN DEL C</w:t>
            </w:r>
            <w:r w:rsidRPr="009F25CA" w:rsidR="006171D2">
              <w:rPr>
                <w:rFonts w:ascii="Arial" w:hAnsi="Arial" w:cs="Arial"/>
                <w:b/>
                <w:bCs/>
              </w:rPr>
              <w:t>ONSEJO NACIONAL DEL AGUA - C</w:t>
            </w:r>
            <w:r w:rsidRPr="009F25CA">
              <w:rPr>
                <w:rFonts w:ascii="Arial" w:hAnsi="Arial" w:cs="Arial"/>
                <w:b/>
                <w:bCs/>
              </w:rPr>
              <w:t>NA 2023 - 2026</w:t>
            </w:r>
          </w:p>
        </w:tc>
      </w:tr>
      <w:tr w:rsidRPr="009F25CA" w:rsidR="00526AD3" w:rsidTr="1C9E728E" w14:paraId="46CAFE6C" w14:textId="77777777">
        <w:tc>
          <w:tcPr>
            <w:tcW w:w="1405" w:type="dxa"/>
            <w:shd w:val="clear" w:color="auto" w:fill="C5E0B3" w:themeFill="accent6" w:themeFillTint="66"/>
            <w:tcMar/>
            <w:vAlign w:val="center"/>
          </w:tcPr>
          <w:p w:rsidRPr="009F25CA" w:rsidR="00526AD3" w:rsidP="0033637F" w:rsidRDefault="00C41C0E" w14:paraId="02627755" w14:textId="67EFA728">
            <w:pPr>
              <w:jc w:val="center"/>
              <w:rPr>
                <w:rFonts w:ascii="Arial" w:hAnsi="Arial" w:cs="Arial"/>
                <w:b/>
                <w:bCs/>
              </w:rPr>
            </w:pPr>
            <w:r w:rsidRPr="009F25CA">
              <w:rPr>
                <w:rFonts w:ascii="Arial" w:hAnsi="Arial" w:cs="Arial"/>
                <w:b/>
                <w:bCs/>
              </w:rPr>
              <w:t xml:space="preserve">Número </w:t>
            </w:r>
            <w:r w:rsidRPr="009F25CA" w:rsidR="00344B92">
              <w:rPr>
                <w:rFonts w:ascii="Arial" w:hAnsi="Arial" w:cs="Arial"/>
                <w:b/>
                <w:bCs/>
              </w:rPr>
              <w:t>de la acción</w:t>
            </w:r>
            <w:r w:rsidRPr="009F25CA" w:rsidR="00526AD3">
              <w:rPr>
                <w:rFonts w:ascii="Arial" w:hAnsi="Arial" w:cs="Arial"/>
                <w:b/>
                <w:bCs/>
              </w:rPr>
              <w:t>:</w:t>
            </w:r>
          </w:p>
        </w:tc>
        <w:tc>
          <w:tcPr>
            <w:tcW w:w="7423" w:type="dxa"/>
            <w:gridSpan w:val="3"/>
            <w:tcMar/>
            <w:vAlign w:val="center"/>
          </w:tcPr>
          <w:p w:rsidRPr="009F25CA" w:rsidR="00526AD3" w:rsidP="0033637F" w:rsidRDefault="009F25CA" w14:paraId="23CE9230" w14:textId="206B96DE">
            <w:pPr>
              <w:jc w:val="center"/>
              <w:rPr>
                <w:rFonts w:ascii="Arial" w:hAnsi="Arial" w:cs="Arial"/>
                <w:b/>
                <w:bCs/>
              </w:rPr>
            </w:pPr>
            <w:r w:rsidRPr="009F25CA">
              <w:rPr>
                <w:rFonts w:ascii="Arial" w:hAnsi="Arial" w:cs="Arial"/>
                <w:b/>
                <w:bCs/>
              </w:rPr>
              <w:t>22</w:t>
            </w:r>
          </w:p>
        </w:tc>
      </w:tr>
      <w:tr w:rsidRPr="009F25CA" w:rsidR="006A299C" w:rsidTr="1C9E728E" w14:paraId="26B706CE" w14:textId="77777777">
        <w:tc>
          <w:tcPr>
            <w:tcW w:w="1405" w:type="dxa"/>
            <w:shd w:val="clear" w:color="auto" w:fill="C5E0B3" w:themeFill="accent6" w:themeFillTint="66"/>
            <w:tcMar/>
            <w:vAlign w:val="center"/>
          </w:tcPr>
          <w:p w:rsidRPr="009F25CA" w:rsidR="006A299C" w:rsidP="0033637F" w:rsidRDefault="006A299C" w14:paraId="1BCAB5EC" w14:textId="77777777">
            <w:pPr>
              <w:jc w:val="center"/>
              <w:rPr>
                <w:rFonts w:ascii="Arial" w:hAnsi="Arial" w:cs="Arial"/>
                <w:b/>
                <w:bCs/>
              </w:rPr>
            </w:pPr>
          </w:p>
        </w:tc>
        <w:tc>
          <w:tcPr>
            <w:tcW w:w="7423" w:type="dxa"/>
            <w:gridSpan w:val="3"/>
            <w:tcMar/>
            <w:vAlign w:val="center"/>
          </w:tcPr>
          <w:p w:rsidRPr="009F25CA" w:rsidR="006A299C" w:rsidP="0033637F" w:rsidRDefault="006A299C" w14:paraId="4AB1EBFC" w14:textId="77777777">
            <w:pPr>
              <w:jc w:val="center"/>
              <w:rPr>
                <w:rFonts w:ascii="Arial" w:hAnsi="Arial" w:cs="Arial"/>
                <w:b/>
                <w:bCs/>
              </w:rPr>
            </w:pPr>
          </w:p>
        </w:tc>
      </w:tr>
      <w:tr w:rsidRPr="009F25CA" w:rsidR="00C41C0E" w:rsidTr="1C9E728E" w14:paraId="3C83B659" w14:textId="77777777">
        <w:tc>
          <w:tcPr>
            <w:tcW w:w="1405" w:type="dxa"/>
            <w:shd w:val="clear" w:color="auto" w:fill="C5E0B3" w:themeFill="accent6" w:themeFillTint="66"/>
            <w:tcMar/>
            <w:vAlign w:val="center"/>
          </w:tcPr>
          <w:p w:rsidRPr="009F25CA" w:rsidR="00C41C0E" w:rsidP="00C41C0E" w:rsidRDefault="00C41C0E" w14:paraId="600948DB" w14:textId="6F6E3498">
            <w:pPr>
              <w:jc w:val="center"/>
              <w:rPr>
                <w:rFonts w:ascii="Arial" w:hAnsi="Arial" w:cs="Arial"/>
                <w:b/>
                <w:bCs/>
              </w:rPr>
            </w:pPr>
            <w:r w:rsidRPr="009F25CA">
              <w:rPr>
                <w:rFonts w:ascii="Arial" w:hAnsi="Arial" w:cs="Arial"/>
                <w:b/>
                <w:bCs/>
              </w:rPr>
              <w:t xml:space="preserve">Nombre </w:t>
            </w:r>
            <w:r w:rsidRPr="009F25CA" w:rsidR="00344B92">
              <w:rPr>
                <w:rFonts w:ascii="Arial" w:hAnsi="Arial" w:cs="Arial"/>
                <w:b/>
                <w:bCs/>
              </w:rPr>
              <w:t>de la acción</w:t>
            </w:r>
            <w:r w:rsidRPr="009F25CA">
              <w:rPr>
                <w:rFonts w:ascii="Arial" w:hAnsi="Arial" w:cs="Arial"/>
                <w:b/>
                <w:bCs/>
              </w:rPr>
              <w:t>:</w:t>
            </w:r>
          </w:p>
        </w:tc>
        <w:tc>
          <w:tcPr>
            <w:tcW w:w="7423" w:type="dxa"/>
            <w:gridSpan w:val="3"/>
            <w:tcMar/>
            <w:vAlign w:val="center"/>
          </w:tcPr>
          <w:p w:rsidRPr="009F25CA" w:rsidR="00C41C0E" w:rsidP="009F25CA" w:rsidRDefault="009F25CA" w14:paraId="5F3CD9FD" w14:textId="522432C0">
            <w:pPr>
              <w:jc w:val="both"/>
              <w:rPr>
                <w:rFonts w:ascii="Arial" w:hAnsi="Arial" w:cs="Arial"/>
                <w:b/>
                <w:bCs/>
              </w:rPr>
            </w:pPr>
            <w:r w:rsidRPr="009F25CA">
              <w:rPr>
                <w:rFonts w:ascii="Arial" w:hAnsi="Arial" w:cs="Arial"/>
                <w:b/>
                <w:bCs/>
              </w:rPr>
              <w:t>Formulación e implementación de Un Plan para el sector agropecuario de Preparación, Acción Anticipatoria y Respuesta al Probable Fenómeno de El Niño 2023-2024</w:t>
            </w:r>
          </w:p>
        </w:tc>
      </w:tr>
      <w:tr w:rsidRPr="009F25CA" w:rsidR="00C41C0E" w:rsidTr="1C9E728E" w14:paraId="466B1545" w14:textId="77777777">
        <w:tc>
          <w:tcPr>
            <w:tcW w:w="1405" w:type="dxa"/>
            <w:shd w:val="clear" w:color="auto" w:fill="C5E0B3" w:themeFill="accent6" w:themeFillTint="66"/>
            <w:tcMar/>
            <w:vAlign w:val="center"/>
          </w:tcPr>
          <w:p w:rsidRPr="009F25CA" w:rsidR="00C41C0E" w:rsidP="00C41C0E" w:rsidRDefault="00C41C0E" w14:paraId="748F5DE8" w14:textId="5AC81C9D">
            <w:pPr>
              <w:jc w:val="center"/>
              <w:rPr>
                <w:rFonts w:ascii="Arial" w:hAnsi="Arial" w:cs="Arial"/>
                <w:b/>
                <w:bCs/>
              </w:rPr>
            </w:pPr>
            <w:r w:rsidRPr="009F25CA">
              <w:rPr>
                <w:rFonts w:ascii="Arial" w:hAnsi="Arial" w:cs="Arial"/>
                <w:b/>
                <w:bCs/>
              </w:rPr>
              <w:t>Plazo de Ejecución:</w:t>
            </w:r>
          </w:p>
        </w:tc>
        <w:tc>
          <w:tcPr>
            <w:tcW w:w="1937" w:type="dxa"/>
            <w:tcMar/>
            <w:vAlign w:val="center"/>
          </w:tcPr>
          <w:p w:rsidRPr="009F25CA" w:rsidR="00C41C0E" w:rsidP="00C41C0E" w:rsidRDefault="009F25CA" w14:paraId="3B1283F8" w14:textId="400F384D">
            <w:pPr>
              <w:jc w:val="center"/>
              <w:rPr>
                <w:rFonts w:ascii="Arial" w:hAnsi="Arial" w:cs="Arial"/>
                <w:b/>
                <w:bCs/>
              </w:rPr>
            </w:pPr>
            <w:r w:rsidRPr="009F25CA">
              <w:rPr>
                <w:rFonts w:ascii="Arial" w:hAnsi="Arial" w:cs="Arial"/>
                <w:b/>
                <w:bCs/>
              </w:rPr>
              <w:t>2024</w:t>
            </w:r>
          </w:p>
        </w:tc>
        <w:tc>
          <w:tcPr>
            <w:tcW w:w="2796" w:type="dxa"/>
            <w:shd w:val="clear" w:color="auto" w:fill="C5E0B3" w:themeFill="accent6" w:themeFillTint="66"/>
            <w:tcMar/>
            <w:vAlign w:val="center"/>
          </w:tcPr>
          <w:p w:rsidRPr="009F25CA" w:rsidR="00C41C0E" w:rsidP="00C41C0E" w:rsidRDefault="00C41C0E" w14:paraId="505D9024" w14:textId="53C52442">
            <w:pPr>
              <w:jc w:val="center"/>
              <w:rPr>
                <w:rFonts w:ascii="Arial" w:hAnsi="Arial" w:cs="Arial"/>
                <w:b/>
                <w:bCs/>
              </w:rPr>
            </w:pPr>
            <w:r w:rsidRPr="009F25CA">
              <w:rPr>
                <w:rFonts w:ascii="Arial" w:hAnsi="Arial" w:cs="Arial"/>
                <w:b/>
                <w:bCs/>
              </w:rPr>
              <w:t>Entidad Líder</w:t>
            </w:r>
          </w:p>
        </w:tc>
        <w:tc>
          <w:tcPr>
            <w:tcW w:w="2690" w:type="dxa"/>
            <w:tcMar/>
            <w:vAlign w:val="center"/>
          </w:tcPr>
          <w:p w:rsidRPr="009F25CA" w:rsidR="00C41C0E" w:rsidP="00C41C0E" w:rsidRDefault="009F25CA" w14:paraId="306FA71F" w14:textId="44DBBBEB">
            <w:pPr>
              <w:jc w:val="center"/>
              <w:rPr>
                <w:rFonts w:ascii="Arial" w:hAnsi="Arial" w:cs="Arial"/>
                <w:b/>
                <w:bCs/>
              </w:rPr>
            </w:pPr>
            <w:r w:rsidRPr="009F25CA">
              <w:rPr>
                <w:rFonts w:ascii="Arial" w:hAnsi="Arial" w:cs="Arial"/>
                <w:b/>
                <w:bCs/>
              </w:rPr>
              <w:t>Ministerio de Agricultura y Desarrollo Rural</w:t>
            </w:r>
          </w:p>
        </w:tc>
      </w:tr>
      <w:tr w:rsidRPr="009F25CA" w:rsidR="00C41C0E" w:rsidTr="1C9E728E" w14:paraId="5A1C5F15" w14:textId="77777777">
        <w:trPr>
          <w:trHeight w:val="855"/>
        </w:trPr>
        <w:tc>
          <w:tcPr>
            <w:tcW w:w="1405" w:type="dxa"/>
            <w:shd w:val="clear" w:color="auto" w:fill="C5E0B3" w:themeFill="accent6" w:themeFillTint="66"/>
            <w:tcMar/>
            <w:vAlign w:val="center"/>
          </w:tcPr>
          <w:p w:rsidRPr="009F25CA" w:rsidR="00C41C0E" w:rsidP="00C41C0E" w:rsidRDefault="00C41C0E" w14:paraId="151BDD13" w14:textId="49FE8BAD">
            <w:pPr>
              <w:jc w:val="center"/>
              <w:rPr>
                <w:rFonts w:ascii="Arial" w:hAnsi="Arial" w:cs="Arial"/>
                <w:b/>
                <w:bCs/>
              </w:rPr>
            </w:pPr>
            <w:r w:rsidRPr="009F25CA">
              <w:rPr>
                <w:rFonts w:ascii="Arial" w:hAnsi="Arial" w:cs="Arial"/>
                <w:b/>
                <w:bCs/>
              </w:rPr>
              <w:t>Porcentaje de avance:</w:t>
            </w:r>
          </w:p>
        </w:tc>
        <w:tc>
          <w:tcPr>
            <w:tcW w:w="1937" w:type="dxa"/>
            <w:tcMar/>
            <w:vAlign w:val="center"/>
          </w:tcPr>
          <w:p w:rsidRPr="009F25CA" w:rsidR="00C41C0E" w:rsidP="00C41C0E" w:rsidRDefault="009F25CA" w14:paraId="68FCCFAE" w14:textId="5050AEA8">
            <w:pPr>
              <w:jc w:val="center"/>
              <w:rPr>
                <w:rFonts w:ascii="Arial" w:hAnsi="Arial" w:cs="Arial"/>
                <w:b/>
                <w:bCs/>
              </w:rPr>
            </w:pPr>
            <w:r w:rsidRPr="009F25CA">
              <w:rPr>
                <w:rFonts w:ascii="Arial" w:hAnsi="Arial" w:cs="Arial"/>
                <w:b/>
                <w:bCs/>
              </w:rPr>
              <w:t>100%</w:t>
            </w:r>
          </w:p>
        </w:tc>
        <w:tc>
          <w:tcPr>
            <w:tcW w:w="2796" w:type="dxa"/>
            <w:shd w:val="clear" w:color="auto" w:fill="C5E0B3" w:themeFill="accent6" w:themeFillTint="66"/>
            <w:tcMar/>
            <w:vAlign w:val="center"/>
          </w:tcPr>
          <w:p w:rsidRPr="009F25CA" w:rsidR="00C41C0E" w:rsidP="00C41C0E" w:rsidRDefault="00C41C0E" w14:paraId="45B845BD" w14:textId="05837F82">
            <w:pPr>
              <w:jc w:val="center"/>
              <w:rPr>
                <w:rFonts w:ascii="Arial" w:hAnsi="Arial" w:cs="Arial"/>
                <w:b/>
                <w:bCs/>
              </w:rPr>
            </w:pPr>
            <w:r w:rsidRPr="009F25CA">
              <w:rPr>
                <w:rFonts w:ascii="Arial" w:hAnsi="Arial" w:cs="Arial"/>
                <w:b/>
                <w:bCs/>
              </w:rPr>
              <w:t>Fecha estimada de finalización:</w:t>
            </w:r>
          </w:p>
        </w:tc>
        <w:tc>
          <w:tcPr>
            <w:tcW w:w="2690" w:type="dxa"/>
            <w:tcMar/>
            <w:vAlign w:val="center"/>
          </w:tcPr>
          <w:p w:rsidRPr="009F25CA" w:rsidR="00C41C0E" w:rsidP="00C41C0E" w:rsidRDefault="009F25CA" w14:paraId="49584358" w14:textId="56BB121C">
            <w:pPr>
              <w:jc w:val="center"/>
              <w:rPr>
                <w:rFonts w:ascii="Arial" w:hAnsi="Arial" w:cs="Arial"/>
                <w:b/>
                <w:bCs/>
              </w:rPr>
            </w:pPr>
            <w:r w:rsidRPr="009F25CA">
              <w:rPr>
                <w:rFonts w:ascii="Arial" w:hAnsi="Arial" w:cs="Arial"/>
                <w:b/>
                <w:bCs/>
              </w:rPr>
              <w:t>2024</w:t>
            </w:r>
          </w:p>
        </w:tc>
      </w:tr>
      <w:tr w:rsidRPr="009F25CA" w:rsidR="009F25CA" w:rsidTr="1C9E728E" w14:paraId="7B3B95CA" w14:textId="77777777">
        <w:tc>
          <w:tcPr>
            <w:tcW w:w="1405" w:type="dxa"/>
            <w:shd w:val="clear" w:color="auto" w:fill="C5E0B3" w:themeFill="accent6" w:themeFillTint="66"/>
            <w:tcMar/>
            <w:vAlign w:val="center"/>
          </w:tcPr>
          <w:p w:rsidRPr="009F25CA" w:rsidR="009F25CA" w:rsidP="009F25CA" w:rsidRDefault="009F25CA" w14:paraId="0D7899D9" w14:textId="2D6CB86E">
            <w:pPr>
              <w:jc w:val="center"/>
              <w:rPr>
                <w:rFonts w:ascii="Arial" w:hAnsi="Arial" w:cs="Arial"/>
                <w:b/>
                <w:bCs/>
              </w:rPr>
            </w:pPr>
            <w:r w:rsidRPr="009F25CA">
              <w:rPr>
                <w:rFonts w:ascii="Arial" w:hAnsi="Arial" w:cs="Arial"/>
                <w:b/>
                <w:bCs/>
              </w:rPr>
              <w:t>Acciones desarrolladas:</w:t>
            </w:r>
          </w:p>
        </w:tc>
        <w:tc>
          <w:tcPr>
            <w:tcW w:w="7423" w:type="dxa"/>
            <w:gridSpan w:val="3"/>
            <w:tcMar/>
            <w:vAlign w:val="center"/>
          </w:tcPr>
          <w:p w:rsidRPr="009F25CA" w:rsidR="009F25CA" w:rsidP="009F25CA" w:rsidRDefault="009F25CA" w14:paraId="6AF2BC74" w14:textId="77777777">
            <w:pPr>
              <w:jc w:val="both"/>
              <w:rPr>
                <w:rFonts w:ascii="Arial" w:hAnsi="Arial" w:cs="Arial"/>
                <w:b/>
                <w:bCs/>
              </w:rPr>
            </w:pPr>
            <w:r w:rsidRPr="009F25CA">
              <w:rPr>
                <w:rFonts w:ascii="Arial" w:hAnsi="Arial" w:cs="Arial"/>
                <w:b/>
                <w:bCs/>
              </w:rPr>
              <w:t>Hito 1: Formulación del documento del Plan Sectorial (33.3%)</w:t>
            </w:r>
          </w:p>
          <w:p w:rsidRPr="009F25CA" w:rsidR="009F25CA" w:rsidP="009F25CA" w:rsidRDefault="009F25CA" w14:paraId="7D3493F7" w14:textId="77777777">
            <w:pPr>
              <w:jc w:val="both"/>
              <w:rPr>
                <w:rFonts w:ascii="Arial" w:hAnsi="Arial" w:cs="Arial"/>
                <w:b/>
                <w:bCs/>
              </w:rPr>
            </w:pPr>
            <w:r w:rsidRPr="009F25CA">
              <w:rPr>
                <w:rFonts w:ascii="Arial" w:hAnsi="Arial" w:cs="Arial"/>
                <w:b/>
                <w:bCs/>
              </w:rPr>
              <w:t>Avance reportado 33.3%</w:t>
            </w:r>
          </w:p>
          <w:p w:rsidRPr="009F25CA" w:rsidR="009F25CA" w:rsidP="009F25CA" w:rsidRDefault="009F25CA" w14:paraId="65D3F786" w14:textId="77777777">
            <w:pPr>
              <w:jc w:val="both"/>
              <w:rPr>
                <w:rFonts w:ascii="Arial" w:hAnsi="Arial" w:cs="Arial"/>
                <w:b/>
                <w:bCs/>
              </w:rPr>
            </w:pPr>
          </w:p>
          <w:p w:rsidRPr="009F25CA" w:rsidR="009F25CA" w:rsidP="009F25CA" w:rsidRDefault="009F25CA" w14:paraId="651D653C" w14:textId="77777777">
            <w:pPr>
              <w:jc w:val="both"/>
              <w:rPr>
                <w:rFonts w:ascii="Arial" w:hAnsi="Arial" w:cs="Arial"/>
              </w:rPr>
            </w:pPr>
            <w:r w:rsidRPr="009F25CA">
              <w:rPr>
                <w:rFonts w:ascii="Arial" w:hAnsi="Arial" w:cs="Arial"/>
              </w:rPr>
              <w:t xml:space="preserve">El Ministerio de Agricultura y Desarrollo Rural en apoyo técnico con la Organización de las Naciones Unidas para la alimentación y la Agricultura diseñó el “Plan del Sector Agricultura de preparación, </w:t>
            </w:r>
            <w:r w:rsidRPr="009F25CA">
              <w:rPr>
                <w:rFonts w:ascii="Arial" w:hAnsi="Arial" w:cs="Arial"/>
                <w:b/>
              </w:rPr>
              <w:t>Acción Anticipatoria</w:t>
            </w:r>
            <w:r w:rsidRPr="009F25CA">
              <w:rPr>
                <w:rFonts w:ascii="Arial" w:hAnsi="Arial" w:cs="Arial"/>
              </w:rPr>
              <w:t xml:space="preserve"> y respuesta al Fenómeno del Niño”, con el propósito de establecer una hoja de ruta que permitiera la implementación de acciones preparatorias, para la atención y recuperación del sector agropecuario para el fenómeno del Niño 2023- 2024, que fortalezca las capacidades de resiliencia en el sector rural colombiano, y estar cada vez mejor preparados para hacer frente a los distintos riesgos climáticos a los que el sector agropecuario se enfrenta.</w:t>
            </w:r>
          </w:p>
          <w:p w:rsidRPr="009F25CA" w:rsidR="009F25CA" w:rsidP="009F25CA" w:rsidRDefault="009F25CA" w14:paraId="181B4C7A" w14:textId="77777777">
            <w:pPr>
              <w:jc w:val="both"/>
              <w:rPr>
                <w:rFonts w:ascii="Arial" w:hAnsi="Arial" w:cs="Arial"/>
              </w:rPr>
            </w:pPr>
          </w:p>
          <w:p w:rsidRPr="009F25CA" w:rsidR="009F25CA" w:rsidP="009F25CA" w:rsidRDefault="009F25CA" w14:paraId="33C1AE67" w14:textId="77777777">
            <w:pPr>
              <w:jc w:val="both"/>
              <w:rPr>
                <w:rFonts w:ascii="Arial" w:hAnsi="Arial" w:cs="Arial"/>
              </w:rPr>
            </w:pPr>
            <w:r w:rsidRPr="009F25CA">
              <w:rPr>
                <w:rFonts w:ascii="Arial" w:hAnsi="Arial" w:cs="Arial"/>
              </w:rPr>
              <w:t xml:space="preserve">Se destaca el enfoque al concepto de </w:t>
            </w:r>
            <w:r w:rsidRPr="009F25CA">
              <w:rPr>
                <w:rFonts w:ascii="Arial" w:hAnsi="Arial" w:cs="Arial"/>
                <w:b/>
              </w:rPr>
              <w:t xml:space="preserve">Acciones Anticipatorias: </w:t>
            </w:r>
            <w:r w:rsidRPr="009F25CA">
              <w:rPr>
                <w:rFonts w:ascii="Arial" w:hAnsi="Arial" w:cs="Arial"/>
              </w:rPr>
              <w:t>entendido como las acciones que se despliegan antes que el Fenómeno llegue a su punto máximo y que se detonan cuando hay una alerta y se desarrollen de tal manera que mitiguen los daños y pérdidas que puedan enfrentar los productores agropecuarios, así como se muestra en la siguiente gráfica:</w:t>
            </w:r>
          </w:p>
          <w:p w:rsidRPr="009F25CA" w:rsidR="009F25CA" w:rsidP="009F25CA" w:rsidRDefault="009F25CA" w14:paraId="284C65B5" w14:textId="77777777">
            <w:pPr>
              <w:jc w:val="center"/>
              <w:rPr>
                <w:rFonts w:ascii="Arial" w:hAnsi="Arial" w:cs="Arial"/>
              </w:rPr>
            </w:pPr>
            <w:r w:rsidRPr="009F25CA">
              <w:rPr>
                <w:rFonts w:ascii="Arial" w:hAnsi="Arial" w:cs="Arial"/>
                <w:noProof/>
              </w:rPr>
              <w:lastRenderedPageBreak/>
              <w:drawing>
                <wp:inline distT="0" distB="0" distL="0" distR="0" wp14:anchorId="1C3F4326" wp14:editId="41FFC93E">
                  <wp:extent cx="4819650" cy="271084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33644" cy="2718720"/>
                          </a:xfrm>
                          <a:prstGeom prst="rect">
                            <a:avLst/>
                          </a:prstGeom>
                        </pic:spPr>
                      </pic:pic>
                    </a:graphicData>
                  </a:graphic>
                </wp:inline>
              </w:drawing>
            </w:r>
          </w:p>
          <w:p w:rsidRPr="009F25CA" w:rsidR="009F25CA" w:rsidP="009F25CA" w:rsidRDefault="009F25CA" w14:paraId="15E6A4C0" w14:textId="77777777">
            <w:pPr>
              <w:jc w:val="both"/>
              <w:rPr>
                <w:rFonts w:ascii="Arial" w:hAnsi="Arial" w:cs="Arial"/>
              </w:rPr>
            </w:pPr>
            <w:r w:rsidRPr="009F25CA">
              <w:rPr>
                <w:rFonts w:ascii="Arial" w:hAnsi="Arial" w:cs="Arial"/>
              </w:rPr>
              <w:t>El Plan busca establecer el marco institucional y de planificación operativa a nivel del SECTOR AGRICULTURA.</w:t>
            </w:r>
          </w:p>
          <w:p w:rsidRPr="009F25CA" w:rsidR="009F25CA" w:rsidP="009F25CA" w:rsidRDefault="009F25CA" w14:paraId="4C4B24FA" w14:textId="77777777">
            <w:pPr>
              <w:jc w:val="both"/>
              <w:rPr>
                <w:rFonts w:ascii="Arial" w:hAnsi="Arial" w:cs="Arial"/>
              </w:rPr>
            </w:pPr>
            <w:r w:rsidRPr="009F25CA">
              <w:rPr>
                <w:rFonts w:ascii="Arial" w:hAnsi="Arial" w:cs="Arial"/>
              </w:rPr>
              <w:t>En términos generales el Plan contempla: análisis de antecedentes, determina probabilidades de impacto, establece líneas de tiempo, roles y responsabilidades, y establece recomendaciones a los actores del sector.</w:t>
            </w:r>
          </w:p>
          <w:p w:rsidRPr="009F25CA" w:rsidR="009F25CA" w:rsidP="009F25CA" w:rsidRDefault="009F25CA" w14:paraId="79D672BE" w14:textId="77777777">
            <w:pPr>
              <w:jc w:val="both"/>
              <w:rPr>
                <w:rFonts w:ascii="Arial" w:hAnsi="Arial" w:cs="Arial"/>
                <w:bCs/>
              </w:rPr>
            </w:pPr>
            <w:r w:rsidRPr="009F25CA">
              <w:rPr>
                <w:rFonts w:ascii="Arial" w:hAnsi="Arial" w:cs="Arial"/>
                <w:bCs/>
              </w:rPr>
              <w:t>Se anexa documento de Plan Sectorial.</w:t>
            </w:r>
          </w:p>
          <w:p w:rsidRPr="009F25CA" w:rsidR="009F25CA" w:rsidP="009F25CA" w:rsidRDefault="009F25CA" w14:paraId="32FCE0C1" w14:textId="77777777">
            <w:pPr>
              <w:jc w:val="both"/>
              <w:rPr>
                <w:rFonts w:ascii="Arial" w:hAnsi="Arial" w:cs="Arial"/>
                <w:b/>
                <w:bCs/>
              </w:rPr>
            </w:pPr>
            <w:r w:rsidRPr="009F25CA">
              <w:rPr>
                <w:rFonts w:ascii="Arial" w:hAnsi="Arial" w:cs="Arial"/>
                <w:b/>
                <w:bCs/>
              </w:rPr>
              <w:t xml:space="preserve">Hito </w:t>
            </w:r>
            <w:proofErr w:type="gramStart"/>
            <w:r w:rsidRPr="009F25CA">
              <w:rPr>
                <w:rFonts w:ascii="Arial" w:hAnsi="Arial" w:cs="Arial"/>
                <w:b/>
                <w:bCs/>
              </w:rPr>
              <w:t>2 :</w:t>
            </w:r>
            <w:proofErr w:type="gramEnd"/>
            <w:r w:rsidRPr="009F25CA">
              <w:rPr>
                <w:rFonts w:ascii="Arial" w:hAnsi="Arial" w:cs="Arial"/>
                <w:b/>
                <w:bCs/>
              </w:rPr>
              <w:t xml:space="preserve"> Implementación de Acciones de Prevención </w:t>
            </w:r>
            <w:proofErr w:type="gramStart"/>
            <w:r w:rsidRPr="009F25CA">
              <w:rPr>
                <w:rFonts w:ascii="Arial" w:hAnsi="Arial" w:cs="Arial"/>
                <w:b/>
                <w:bCs/>
              </w:rPr>
              <w:t>( Acciones</w:t>
            </w:r>
            <w:proofErr w:type="gramEnd"/>
            <w:r w:rsidRPr="009F25CA">
              <w:rPr>
                <w:rFonts w:ascii="Arial" w:hAnsi="Arial" w:cs="Arial"/>
                <w:b/>
                <w:bCs/>
              </w:rPr>
              <w:t xml:space="preserve"> Anticipatorias) (33.3%) </w:t>
            </w:r>
          </w:p>
          <w:p w:rsidRPr="009F25CA" w:rsidR="009F25CA" w:rsidP="009F25CA" w:rsidRDefault="009F25CA" w14:paraId="2A471E29" w14:textId="77777777">
            <w:pPr>
              <w:jc w:val="both"/>
              <w:rPr>
                <w:rFonts w:ascii="Arial" w:hAnsi="Arial" w:cs="Arial"/>
                <w:b/>
                <w:bCs/>
              </w:rPr>
            </w:pPr>
            <w:r w:rsidRPr="009F25CA">
              <w:rPr>
                <w:rFonts w:ascii="Arial" w:hAnsi="Arial" w:cs="Arial"/>
                <w:b/>
                <w:bCs/>
              </w:rPr>
              <w:t>Avance reportado 33.3%</w:t>
            </w:r>
          </w:p>
          <w:p w:rsidRPr="009F25CA" w:rsidR="009F25CA" w:rsidP="009F25CA" w:rsidRDefault="009F25CA" w14:paraId="055CE0C4" w14:textId="77777777">
            <w:pPr>
              <w:pStyle w:val="Prrafodelista"/>
              <w:numPr>
                <w:ilvl w:val="0"/>
                <w:numId w:val="2"/>
              </w:numPr>
              <w:spacing w:after="200"/>
              <w:jc w:val="both"/>
              <w:rPr>
                <w:rFonts w:ascii="Arial" w:hAnsi="Arial" w:cs="Arial"/>
                <w:b/>
                <w:bCs/>
              </w:rPr>
            </w:pPr>
            <w:r w:rsidRPr="009F25CA">
              <w:rPr>
                <w:rFonts w:ascii="Arial" w:hAnsi="Arial" w:cs="Arial"/>
                <w:b/>
                <w:bCs/>
              </w:rPr>
              <w:t xml:space="preserve">Priorización de municipios (enfoque étnico y mujer rural)  </w:t>
            </w:r>
          </w:p>
          <w:p w:rsidRPr="009F25CA" w:rsidR="009F25CA" w:rsidP="009F25CA" w:rsidRDefault="009F25CA" w14:paraId="572778D2" w14:textId="77777777">
            <w:pPr>
              <w:spacing w:after="160" w:line="259" w:lineRule="auto"/>
              <w:jc w:val="both"/>
              <w:rPr>
                <w:rFonts w:ascii="Arial" w:hAnsi="Arial" w:cs="Arial"/>
              </w:rPr>
            </w:pPr>
            <w:r w:rsidRPr="009F25CA">
              <w:rPr>
                <w:rFonts w:ascii="Arial" w:hAnsi="Arial" w:cs="Arial"/>
              </w:rPr>
              <w:t>MADR avanzó con la identificación de los escenarios probables de afectación a nivel sectorial, donde a partir de los datos abiertos del IDEAM ha identificado para los componentes agrícola, pecuario y pesquero las posibles afectaciones por déficit severo en casos Niño Débil o Niño fuerte y cuenta con una tabla con un total de 72 municipios priorizados, donde se orientarán las acciones a corto y mediano plazo.</w:t>
            </w:r>
          </w:p>
          <w:p w:rsidRPr="009F25CA" w:rsidR="009F25CA" w:rsidP="009F25CA" w:rsidRDefault="009F25CA" w14:paraId="20530448" w14:textId="77777777">
            <w:pPr>
              <w:pStyle w:val="Prrafodelista"/>
              <w:numPr>
                <w:ilvl w:val="0"/>
                <w:numId w:val="2"/>
              </w:numPr>
              <w:spacing w:after="200"/>
              <w:jc w:val="both"/>
              <w:rPr>
                <w:rFonts w:ascii="Arial" w:hAnsi="Arial" w:cs="Arial"/>
                <w:b/>
                <w:bCs/>
              </w:rPr>
            </w:pPr>
            <w:r w:rsidRPr="009F25CA">
              <w:rPr>
                <w:rFonts w:ascii="Arial" w:hAnsi="Arial" w:cs="Arial"/>
                <w:b/>
                <w:bCs/>
              </w:rPr>
              <w:t>Diseño e implementación de una estrategia de comunicaciones</w:t>
            </w:r>
          </w:p>
          <w:p w:rsidRPr="009F25CA" w:rsidR="009F25CA" w:rsidP="009F25CA" w:rsidRDefault="009F25CA" w14:paraId="2BD7F887" w14:textId="77777777">
            <w:pPr>
              <w:jc w:val="both"/>
              <w:rPr>
                <w:rFonts w:ascii="Arial" w:hAnsi="Arial" w:cs="Arial"/>
                <w:b/>
                <w:bCs/>
              </w:rPr>
            </w:pPr>
            <w:r w:rsidRPr="009F25CA">
              <w:rPr>
                <w:rFonts w:ascii="Arial" w:hAnsi="Arial" w:cs="Arial"/>
              </w:rPr>
              <w:t>Gestiones realizadas a través de la oficina de Comunicaciones del Ministerio de Agricultura y Desarrollo Rural y relacionadas con la difusión de recomendaciones para los productores para hacer frente al Fenómeno del Niño utilizando diferentes plataformas (Twitter, Instagram, Videos); así como acciones derivadas para promover la comunicación del riesgo a nivel territorial.</w:t>
            </w:r>
          </w:p>
          <w:p w:rsidRPr="009F25CA" w:rsidR="009F25CA" w:rsidP="009F25CA" w:rsidRDefault="009F25CA" w14:paraId="176619A1" w14:textId="77777777">
            <w:pPr>
              <w:pStyle w:val="Prrafodelista"/>
              <w:numPr>
                <w:ilvl w:val="0"/>
                <w:numId w:val="2"/>
              </w:numPr>
              <w:spacing w:after="200"/>
              <w:jc w:val="both"/>
              <w:rPr>
                <w:rFonts w:ascii="Arial" w:hAnsi="Arial" w:cs="Arial"/>
                <w:b/>
                <w:bCs/>
              </w:rPr>
            </w:pPr>
            <w:r w:rsidRPr="009F25CA">
              <w:rPr>
                <w:rFonts w:ascii="Arial" w:hAnsi="Arial" w:cs="Arial"/>
                <w:b/>
                <w:bCs/>
              </w:rPr>
              <w:t xml:space="preserve">Brigadas de crédito y gestión del riesgo agropecuario </w:t>
            </w:r>
          </w:p>
          <w:p w:rsidRPr="009F25CA" w:rsidR="009F25CA" w:rsidP="009F25CA" w:rsidRDefault="009F25CA" w14:paraId="42F1ED03" w14:textId="77777777">
            <w:pPr>
              <w:pStyle w:val="Prrafodelista"/>
              <w:jc w:val="both"/>
              <w:rPr>
                <w:rFonts w:ascii="Arial" w:hAnsi="Arial" w:cs="Arial"/>
                <w:b/>
                <w:bCs/>
              </w:rPr>
            </w:pPr>
          </w:p>
          <w:p w:rsidRPr="009F25CA" w:rsidR="009F25CA" w:rsidP="009F25CA" w:rsidRDefault="009F25CA" w14:paraId="561E566B" w14:textId="77777777">
            <w:pPr>
              <w:jc w:val="both"/>
              <w:rPr>
                <w:rFonts w:ascii="Arial" w:hAnsi="Arial" w:cs="Arial"/>
              </w:rPr>
            </w:pPr>
            <w:r w:rsidRPr="009F25CA">
              <w:rPr>
                <w:rFonts w:ascii="Arial" w:hAnsi="Arial" w:cs="Arial"/>
              </w:rPr>
              <w:lastRenderedPageBreak/>
              <w:t xml:space="preserve">Frente a los instrumentos financieros que se tienen a disposición para la fase de respuesta y recuperación durante la vigencia 2024 son los siguientes: </w:t>
            </w:r>
          </w:p>
          <w:p w:rsidRPr="009F25CA" w:rsidR="009F25CA" w:rsidP="009F25CA" w:rsidRDefault="009F25CA" w14:paraId="64E627E7" w14:textId="77777777">
            <w:pPr>
              <w:jc w:val="both"/>
              <w:rPr>
                <w:rFonts w:ascii="Arial" w:hAnsi="Arial" w:cs="Arial"/>
              </w:rPr>
            </w:pPr>
            <w:r w:rsidRPr="009F25CA">
              <w:rPr>
                <w:rFonts w:ascii="Segoe UI Symbol" w:hAnsi="Segoe UI Symbol" w:cs="Segoe UI Symbol"/>
              </w:rPr>
              <w:t>✓</w:t>
            </w:r>
            <w:r w:rsidRPr="009F25CA">
              <w:rPr>
                <w:rFonts w:ascii="Arial" w:hAnsi="Arial" w:cs="Arial"/>
              </w:rPr>
              <w:t xml:space="preserve"> Incentivo al Seguro Agropecuario –ISA</w:t>
            </w:r>
          </w:p>
          <w:p w:rsidRPr="009F25CA" w:rsidR="009F25CA" w:rsidP="009F25CA" w:rsidRDefault="009F25CA" w14:paraId="6C95AB5F" w14:textId="77777777">
            <w:pPr>
              <w:jc w:val="both"/>
              <w:rPr>
                <w:rFonts w:ascii="Arial" w:hAnsi="Arial" w:cs="Arial"/>
              </w:rPr>
            </w:pPr>
            <w:r w:rsidRPr="009F25CA">
              <w:rPr>
                <w:rFonts w:ascii="Segoe UI Symbol" w:hAnsi="Segoe UI Symbol" w:cs="Segoe UI Symbol"/>
              </w:rPr>
              <w:t>✓</w:t>
            </w:r>
            <w:r w:rsidRPr="009F25CA">
              <w:rPr>
                <w:rFonts w:ascii="Arial" w:hAnsi="Arial" w:cs="Arial"/>
              </w:rPr>
              <w:t xml:space="preserve"> Crédito de Fomento Agropecuario</w:t>
            </w:r>
          </w:p>
          <w:p w:rsidRPr="009F25CA" w:rsidR="009F25CA" w:rsidP="009F25CA" w:rsidRDefault="009F25CA" w14:paraId="44DC4F47" w14:textId="77777777">
            <w:pPr>
              <w:jc w:val="both"/>
              <w:rPr>
                <w:rFonts w:ascii="Arial" w:hAnsi="Arial" w:cs="Arial"/>
              </w:rPr>
            </w:pPr>
            <w:r w:rsidRPr="009F25CA">
              <w:rPr>
                <w:rFonts w:ascii="Segoe UI Symbol" w:hAnsi="Segoe UI Symbol" w:cs="Segoe UI Symbol"/>
              </w:rPr>
              <w:t>✓</w:t>
            </w:r>
            <w:r w:rsidRPr="009F25CA">
              <w:rPr>
                <w:rFonts w:ascii="Arial" w:hAnsi="Arial" w:cs="Arial"/>
              </w:rPr>
              <w:t xml:space="preserve"> Incentivo a la Capitalización Rural- ICR:</w:t>
            </w:r>
          </w:p>
          <w:p w:rsidRPr="009F25CA" w:rsidR="009F25CA" w:rsidP="009F25CA" w:rsidRDefault="009F25CA" w14:paraId="52DA22B2" w14:textId="77777777">
            <w:pPr>
              <w:jc w:val="both"/>
              <w:rPr>
                <w:rFonts w:ascii="Arial" w:hAnsi="Arial" w:cs="Arial"/>
              </w:rPr>
            </w:pPr>
            <w:r w:rsidRPr="009F25CA">
              <w:rPr>
                <w:rFonts w:ascii="Segoe UI Symbol" w:hAnsi="Segoe UI Symbol" w:cs="Segoe UI Symbol"/>
              </w:rPr>
              <w:t>✓</w:t>
            </w:r>
            <w:r w:rsidRPr="009F25CA">
              <w:rPr>
                <w:rFonts w:ascii="Arial" w:hAnsi="Arial" w:cs="Arial"/>
              </w:rPr>
              <w:t xml:space="preserve"> Líneas Especiales de Crédito – LEC</w:t>
            </w:r>
          </w:p>
          <w:p w:rsidRPr="009F25CA" w:rsidR="009F25CA" w:rsidP="009F25CA" w:rsidRDefault="009F25CA" w14:paraId="1571E095" w14:textId="77777777">
            <w:pPr>
              <w:jc w:val="both"/>
              <w:rPr>
                <w:rFonts w:ascii="Arial" w:hAnsi="Arial" w:cs="Arial"/>
              </w:rPr>
            </w:pPr>
            <w:r w:rsidRPr="009F25CA">
              <w:rPr>
                <w:rFonts w:ascii="Segoe UI Symbol" w:hAnsi="Segoe UI Symbol" w:cs="Segoe UI Symbol"/>
              </w:rPr>
              <w:t>✓</w:t>
            </w:r>
            <w:r w:rsidRPr="009F25CA">
              <w:rPr>
                <w:rFonts w:ascii="Arial" w:hAnsi="Arial" w:cs="Arial"/>
              </w:rPr>
              <w:t xml:space="preserve"> Fondo Agropecuario de Garantías</w:t>
            </w:r>
          </w:p>
          <w:p w:rsidRPr="009F25CA" w:rsidR="009F25CA" w:rsidP="009F25CA" w:rsidRDefault="009F25CA" w14:paraId="4CC16668" w14:textId="77777777">
            <w:pPr>
              <w:pStyle w:val="Prrafodelista"/>
              <w:numPr>
                <w:ilvl w:val="0"/>
                <w:numId w:val="2"/>
              </w:numPr>
              <w:spacing w:after="200"/>
              <w:jc w:val="both"/>
              <w:rPr>
                <w:rFonts w:ascii="Arial" w:hAnsi="Arial" w:cs="Arial"/>
                <w:b/>
                <w:bCs/>
              </w:rPr>
            </w:pPr>
            <w:r w:rsidRPr="009F25CA">
              <w:rPr>
                <w:rFonts w:ascii="Arial" w:hAnsi="Arial" w:cs="Arial"/>
                <w:b/>
                <w:bCs/>
              </w:rPr>
              <w:t>Implementación de la iniciativa de las Mesas Técnicas Agroclimáticas</w:t>
            </w:r>
          </w:p>
          <w:p w:rsidRPr="009F25CA" w:rsidR="009F25CA" w:rsidP="009F25CA" w:rsidRDefault="009F25CA" w14:paraId="3282790D" w14:textId="77777777">
            <w:pPr>
              <w:jc w:val="both"/>
              <w:rPr>
                <w:rFonts w:ascii="Arial" w:hAnsi="Arial" w:cs="Arial"/>
              </w:rPr>
            </w:pPr>
            <w:r w:rsidRPr="009F25CA">
              <w:rPr>
                <w:rFonts w:ascii="Arial" w:hAnsi="Arial" w:cs="Arial"/>
              </w:rPr>
              <w:t xml:space="preserve">Con recursos propios del Ministerio de Agricultura y Desarrollo Rural, a través del Grupo de Sostenibilidad Ambiental y Cambio Climático de la Dirección de Innovación, Desarrollo Tecnológico y Protección Sanitaria, se logra el financiamiento de la iniciativa de las Mesas Técnicas Agroclimáticas, con la siguiente información </w:t>
            </w:r>
            <w:proofErr w:type="gramStart"/>
            <w:r w:rsidRPr="009F25CA">
              <w:rPr>
                <w:rFonts w:ascii="Arial" w:hAnsi="Arial" w:cs="Arial"/>
              </w:rPr>
              <w:t>a</w:t>
            </w:r>
            <w:proofErr w:type="gramEnd"/>
            <w:r w:rsidRPr="009F25CA">
              <w:rPr>
                <w:rFonts w:ascii="Arial" w:hAnsi="Arial" w:cs="Arial"/>
              </w:rPr>
              <w:t xml:space="preserve"> tener en cuenta:</w:t>
            </w:r>
          </w:p>
          <w:p w:rsidRPr="009F25CA" w:rsidR="009F25CA" w:rsidP="009F25CA" w:rsidRDefault="009F25CA" w14:paraId="526AB652" w14:textId="77777777">
            <w:pPr>
              <w:spacing w:line="257" w:lineRule="auto"/>
              <w:jc w:val="both"/>
              <w:rPr>
                <w:rFonts w:ascii="Arial" w:hAnsi="Arial" w:eastAsia="Arial" w:cs="Arial"/>
                <w:b/>
                <w:bCs/>
              </w:rPr>
            </w:pPr>
            <w:r w:rsidRPr="009F25CA">
              <w:rPr>
                <w:rFonts w:ascii="Arial" w:hAnsi="Arial" w:eastAsia="Arial" w:cs="Arial"/>
                <w:b/>
                <w:bCs/>
              </w:rPr>
              <w:t xml:space="preserve">Mapa de cobertura de las </w:t>
            </w:r>
            <w:proofErr w:type="spellStart"/>
            <w:r w:rsidRPr="009F25CA">
              <w:rPr>
                <w:rFonts w:ascii="Arial" w:hAnsi="Arial" w:eastAsia="Arial" w:cs="Arial"/>
                <w:b/>
                <w:bCs/>
              </w:rPr>
              <w:t>MTAs</w:t>
            </w:r>
            <w:proofErr w:type="spellEnd"/>
            <w:r w:rsidRPr="009F25CA">
              <w:rPr>
                <w:rFonts w:ascii="Arial" w:hAnsi="Arial" w:eastAsia="Arial" w:cs="Arial"/>
                <w:b/>
                <w:bCs/>
              </w:rPr>
              <w:t>:</w:t>
            </w:r>
          </w:p>
          <w:p w:rsidRPr="009F25CA" w:rsidR="009F25CA" w:rsidP="009F25CA" w:rsidRDefault="009F25CA" w14:paraId="62E15662" w14:textId="77777777">
            <w:pPr>
              <w:spacing w:line="257" w:lineRule="auto"/>
              <w:jc w:val="center"/>
              <w:rPr>
                <w:rFonts w:ascii="Arial" w:hAnsi="Arial" w:cs="Arial"/>
              </w:rPr>
            </w:pPr>
            <w:r w:rsidRPr="009F25CA">
              <w:rPr>
                <w:rFonts w:ascii="Arial" w:hAnsi="Arial" w:cs="Arial"/>
                <w:noProof/>
                <w:lang w:eastAsia="ja-JP"/>
              </w:rPr>
              <w:drawing>
                <wp:inline distT="0" distB="0" distL="0" distR="0" wp14:anchorId="0CD83175" wp14:editId="5CEE187D">
                  <wp:extent cx="4318000" cy="2428875"/>
                  <wp:effectExtent l="0" t="0" r="6350" b="9525"/>
                  <wp:docPr id="1273596148" name="Picture 1273596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596148"/>
                          <pic:cNvPicPr/>
                        </pic:nvPicPr>
                        <pic:blipFill>
                          <a:blip r:embed="rId8">
                            <a:extLst>
                              <a:ext uri="{28A0092B-C50C-407E-A947-70E740481C1C}">
                                <a14:useLocalDpi xmlns:a14="http://schemas.microsoft.com/office/drawing/2010/main" val="0"/>
                              </a:ext>
                            </a:extLst>
                          </a:blip>
                          <a:stretch>
                            <a:fillRect/>
                          </a:stretch>
                        </pic:blipFill>
                        <pic:spPr>
                          <a:xfrm>
                            <a:off x="0" y="0"/>
                            <a:ext cx="4325070" cy="2432852"/>
                          </a:xfrm>
                          <a:prstGeom prst="rect">
                            <a:avLst/>
                          </a:prstGeom>
                        </pic:spPr>
                      </pic:pic>
                    </a:graphicData>
                  </a:graphic>
                </wp:inline>
              </w:drawing>
            </w:r>
          </w:p>
          <w:p w:rsidRPr="009F25CA" w:rsidR="009F25CA" w:rsidP="009F25CA" w:rsidRDefault="009F25CA" w14:paraId="79BBCB55" w14:textId="77777777">
            <w:pPr>
              <w:spacing w:line="257" w:lineRule="auto"/>
              <w:jc w:val="both"/>
              <w:rPr>
                <w:rFonts w:ascii="Arial" w:hAnsi="Arial" w:eastAsia="Arial" w:cs="Arial"/>
                <w:u w:val="single"/>
              </w:rPr>
            </w:pPr>
            <w:r w:rsidRPr="009F25CA">
              <w:rPr>
                <w:rFonts w:ascii="Arial" w:hAnsi="Arial" w:eastAsia="Arial" w:cs="Arial"/>
                <w:u w:val="single"/>
              </w:rPr>
              <w:t>Explicación conceptual, técnica y metodológica de las Mesas Técnicas Agroclimáticas MTA:</w:t>
            </w:r>
          </w:p>
          <w:p w:rsidRPr="009F25CA" w:rsidR="009F25CA" w:rsidP="009F25CA" w:rsidRDefault="009F25CA" w14:paraId="34748500" w14:textId="77777777">
            <w:pPr>
              <w:spacing w:before="120" w:after="120"/>
              <w:jc w:val="both"/>
              <w:rPr>
                <w:rFonts w:ascii="Arial" w:hAnsi="Arial" w:cs="Arial"/>
              </w:rPr>
            </w:pPr>
            <w:r w:rsidRPr="009F25CA">
              <w:rPr>
                <w:rFonts w:ascii="Arial" w:hAnsi="Arial" w:eastAsia="Arial" w:cs="Arial"/>
              </w:rPr>
              <w:t xml:space="preserve">Una MTA es un espacio de diálogo inclusivo entre una diversidad de actores locales como productores agropecuarios, servicios de extensión, representantes del sector público, privado y científicos que busca comprender el posible comportamiento del clima en una localidad y generar recomendaciones para disminuir los riesgos asociados a la variabilidad climática esperada (Loboguerrero et al., 2018). </w:t>
            </w:r>
          </w:p>
          <w:p w:rsidRPr="009F25CA" w:rsidR="009F25CA" w:rsidP="009F25CA" w:rsidRDefault="009F25CA" w14:paraId="751F140F" w14:textId="77777777">
            <w:pPr>
              <w:spacing w:before="120" w:after="120"/>
              <w:jc w:val="both"/>
              <w:rPr>
                <w:rFonts w:ascii="Arial" w:hAnsi="Arial" w:eastAsia="Arial" w:cs="Arial"/>
              </w:rPr>
            </w:pPr>
            <w:r w:rsidRPr="009F25CA">
              <w:rPr>
                <w:rFonts w:ascii="Arial" w:hAnsi="Arial" w:eastAsia="Arial" w:cs="Arial"/>
              </w:rPr>
              <w:t xml:space="preserve">Las MTA son participativas y se caracterizan por ser un servicio climático en el cual se busca facilitar la generación, transferencia, traducción y uso de la información agroclimática para informar la toma de decisiones de los actores del sector agropecuario. Como resultado se genera un boletín agroclimático que contiene la predicción climática, su posible impacto en los cultivos para condiciones específicas en tiempo y espacio, asociado a </w:t>
            </w:r>
            <w:r w:rsidRPr="009F25CA">
              <w:rPr>
                <w:rFonts w:ascii="Arial" w:hAnsi="Arial" w:eastAsia="Arial" w:cs="Arial"/>
              </w:rPr>
              <w:lastRenderedPageBreak/>
              <w:t>recomendaciones como toma de decisión para cada sistema productivo. Las predicciones climáticas se generan con la información generada por el IDEAM y los grupos de agrometeorología existentes de las instituciones, como el caso de los gremios de la producción, para identificar las mejores prácticas de adaptación a los fenómenos climáticos, que se transfirieron a técnicos y productores locales mediante el boletín agroclimático (Giraldo-Méndez et al., 2020).</w:t>
            </w:r>
          </w:p>
          <w:p w:rsidRPr="009F25CA" w:rsidR="009F25CA" w:rsidP="009F25CA" w:rsidRDefault="009F25CA" w14:paraId="44517318" w14:textId="77777777">
            <w:pPr>
              <w:spacing w:before="120" w:after="120"/>
              <w:jc w:val="both"/>
              <w:rPr>
                <w:rFonts w:ascii="Arial" w:hAnsi="Arial" w:cs="Arial"/>
              </w:rPr>
            </w:pPr>
            <w:r w:rsidRPr="009F25CA">
              <w:rPr>
                <w:rFonts w:ascii="Arial" w:hAnsi="Arial" w:eastAsia="Arial" w:cs="Arial"/>
              </w:rPr>
              <w:t xml:space="preserve">Las MTA tienen tres componentes principales: la predicción climática, el conocimiento técnico de los sistemas productivos priorizados y el conocimiento local del territorio de los participantes de las MTA. Las MTA cumplen los criterios de un servicio climático ya que se ocupan por facilitar la generación, transferencia, traducción y uso de la información agroclimática de manera oportuna, contextualizada y en el lenguaje apropiada para informar la gestión del riesgo agroclimático en los territorios. </w:t>
            </w:r>
          </w:p>
          <w:p w:rsidRPr="009F25CA" w:rsidR="009F25CA" w:rsidP="009F25CA" w:rsidRDefault="009F25CA" w14:paraId="03B92C13" w14:textId="77777777">
            <w:pPr>
              <w:jc w:val="both"/>
              <w:rPr>
                <w:rFonts w:ascii="Arial" w:hAnsi="Arial" w:cs="Arial"/>
              </w:rPr>
            </w:pPr>
            <w:r w:rsidRPr="009F25CA">
              <w:rPr>
                <w:rFonts w:ascii="Arial" w:hAnsi="Arial" w:eastAsia="Arial" w:cs="Arial"/>
                <w:i/>
                <w:iCs/>
                <w:color w:val="44546A" w:themeColor="text2"/>
              </w:rPr>
              <w:t>Figura de conceptualización de las Mesas Técnicas Agroclimáticas:</w:t>
            </w:r>
          </w:p>
          <w:p w:rsidRPr="009F25CA" w:rsidR="009F25CA" w:rsidP="009F25CA" w:rsidRDefault="009F25CA" w14:paraId="71DC8BE6" w14:textId="77777777">
            <w:pPr>
              <w:spacing w:before="120" w:after="120"/>
              <w:jc w:val="both"/>
              <w:rPr>
                <w:rFonts w:ascii="Arial" w:hAnsi="Arial" w:eastAsia="Arial" w:cs="Arial"/>
              </w:rPr>
            </w:pPr>
          </w:p>
          <w:p w:rsidRPr="009F25CA" w:rsidR="009F25CA" w:rsidP="009F25CA" w:rsidRDefault="009F25CA" w14:paraId="34EFDCD5" w14:textId="77777777">
            <w:pPr>
              <w:spacing w:before="120" w:after="120"/>
              <w:jc w:val="both"/>
              <w:rPr>
                <w:rFonts w:ascii="Arial" w:hAnsi="Arial" w:cs="Arial"/>
              </w:rPr>
            </w:pPr>
            <w:r w:rsidRPr="009F25CA">
              <w:rPr>
                <w:rFonts w:ascii="Arial" w:hAnsi="Arial" w:cs="Arial"/>
                <w:noProof/>
                <w:lang w:eastAsia="ja-JP"/>
              </w:rPr>
              <w:drawing>
                <wp:inline distT="0" distB="0" distL="0" distR="0" wp14:anchorId="352E5C16" wp14:editId="4E8F8851">
                  <wp:extent cx="5724524" cy="2733675"/>
                  <wp:effectExtent l="0" t="0" r="0" b="0"/>
                  <wp:docPr id="805435213" name="Picture 96288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881752"/>
                          <pic:cNvPicPr/>
                        </pic:nvPicPr>
                        <pic:blipFill>
                          <a:blip r:embed="rId9">
                            <a:extLst>
                              <a:ext uri="{28A0092B-C50C-407E-A947-70E740481C1C}">
                                <a14:useLocalDpi xmlns:a14="http://schemas.microsoft.com/office/drawing/2010/main" val="0"/>
                              </a:ext>
                            </a:extLst>
                          </a:blip>
                          <a:stretch>
                            <a:fillRect/>
                          </a:stretch>
                        </pic:blipFill>
                        <pic:spPr>
                          <a:xfrm>
                            <a:off x="0" y="0"/>
                            <a:ext cx="5724524" cy="2733675"/>
                          </a:xfrm>
                          <a:prstGeom prst="rect">
                            <a:avLst/>
                          </a:prstGeom>
                        </pic:spPr>
                      </pic:pic>
                    </a:graphicData>
                  </a:graphic>
                </wp:inline>
              </w:drawing>
            </w:r>
          </w:p>
          <w:p w:rsidRPr="009F25CA" w:rsidR="009F25CA" w:rsidP="009F25CA" w:rsidRDefault="009F25CA" w14:paraId="70F7AEF8" w14:textId="77777777">
            <w:pPr>
              <w:spacing w:before="120" w:after="120"/>
              <w:jc w:val="center"/>
              <w:rPr>
                <w:rFonts w:ascii="Arial" w:hAnsi="Arial" w:eastAsia="Arial" w:cs="Arial"/>
              </w:rPr>
            </w:pPr>
            <w:r w:rsidRPr="009F25CA">
              <w:rPr>
                <w:rFonts w:ascii="Arial" w:hAnsi="Arial" w:eastAsia="Arial" w:cs="Arial"/>
              </w:rPr>
              <w:t>Fuente: Dirección de Innovación y Desarrollo Tecnológico</w:t>
            </w:r>
          </w:p>
          <w:p w:rsidRPr="009F25CA" w:rsidR="009F25CA" w:rsidP="009F25CA" w:rsidRDefault="009F25CA" w14:paraId="690046E5" w14:textId="77777777">
            <w:pPr>
              <w:rPr>
                <w:rFonts w:ascii="Arial" w:hAnsi="Arial" w:cs="Arial"/>
              </w:rPr>
            </w:pPr>
          </w:p>
          <w:p w:rsidRPr="009F25CA" w:rsidR="009F25CA" w:rsidP="009F25CA" w:rsidRDefault="009F25CA" w14:paraId="4AACA11F" w14:textId="77777777">
            <w:pPr>
              <w:jc w:val="both"/>
              <w:rPr>
                <w:rFonts w:ascii="Arial" w:hAnsi="Arial" w:eastAsia="Arial" w:cs="Arial"/>
              </w:rPr>
            </w:pPr>
            <w:r w:rsidRPr="009F25CA">
              <w:rPr>
                <w:rFonts w:ascii="Arial" w:hAnsi="Arial" w:eastAsia="Arial" w:cs="Arial"/>
              </w:rPr>
              <w:t xml:space="preserve">Durante la vigencia 2023 se suscribió Convenio el Convenio 441 de 2023 con la Organización de Naciones Unidas para la Alimentación y la Agricultura FAO con la finalidad de avanzar en la implementación de una Estrategia de comunicación social del riesgo y de apropiación de las Mesas Técnicas Agroclimáticas (MTA) con enfoques de género e interculturalidad, así como los respectivos procesos de reactivación y fortalecimiento </w:t>
            </w:r>
            <w:proofErr w:type="spellStart"/>
            <w:r w:rsidRPr="009F25CA">
              <w:rPr>
                <w:rFonts w:ascii="Arial" w:hAnsi="Arial" w:eastAsia="Arial" w:cs="Arial"/>
              </w:rPr>
              <w:t>MTAs</w:t>
            </w:r>
            <w:proofErr w:type="spellEnd"/>
            <w:r w:rsidRPr="009F25CA">
              <w:rPr>
                <w:rFonts w:ascii="Arial" w:hAnsi="Arial" w:eastAsia="Arial" w:cs="Arial"/>
              </w:rPr>
              <w:t xml:space="preserve"> regionales, vale la pena mencionar que el proyecto mencionado tiene un plazo de ejecución hasta el 30 de abril del año 2025. </w:t>
            </w:r>
          </w:p>
          <w:p w:rsidRPr="009F25CA" w:rsidR="009F25CA" w:rsidP="009F25CA" w:rsidRDefault="009F25CA" w14:paraId="5BAE0B9C" w14:textId="77777777">
            <w:pPr>
              <w:jc w:val="both"/>
              <w:rPr>
                <w:rFonts w:ascii="Arial" w:hAnsi="Arial" w:eastAsia="Arial" w:cs="Arial"/>
              </w:rPr>
            </w:pPr>
            <w:r w:rsidRPr="009F25CA">
              <w:rPr>
                <w:rFonts w:ascii="Arial" w:hAnsi="Arial" w:eastAsia="Arial" w:cs="Arial"/>
              </w:rPr>
              <w:lastRenderedPageBreak/>
              <w:t xml:space="preserve">Durante la implementación del proyecto en mención, se ha logrado el apoyo técnico, metodológico y logístico para el desarrollo de las sesiones con una frecuencia mensual de las mesas regionales y la nacional bajo modalidades virtuales y presenciales indicadas en el mapa de cobertura bajo el enfoque de las siguientes acciones: </w:t>
            </w:r>
          </w:p>
          <w:p w:rsidRPr="009F25CA" w:rsidR="009F25CA" w:rsidP="009F25CA" w:rsidRDefault="009F25CA" w14:paraId="3F004859" w14:textId="77777777">
            <w:pPr>
              <w:pStyle w:val="Prrafodelista"/>
              <w:numPr>
                <w:ilvl w:val="0"/>
                <w:numId w:val="2"/>
              </w:numPr>
              <w:spacing w:after="160" w:line="279" w:lineRule="auto"/>
              <w:jc w:val="both"/>
              <w:rPr>
                <w:rFonts w:ascii="Arial" w:hAnsi="Arial" w:eastAsia="Arial" w:cs="Arial"/>
              </w:rPr>
            </w:pPr>
            <w:r w:rsidRPr="009F25CA">
              <w:rPr>
                <w:rFonts w:ascii="Arial" w:hAnsi="Arial" w:eastAsia="Arial" w:cs="Arial"/>
              </w:rPr>
              <w:t xml:space="preserve">Sesiones de capacitación a productores/as y actores institucionales para usar y apropiar información agroclimática b) Promover prácticas de adaptación al cambio climático de las actividades agropecuarias c) Desarrollar talleres de comunicación para difundir y apropiar la información agroclimática en productores sensibles al género y diversidad cultural d) Elaborar boletines agroclimáticos nacional y regionales. </w:t>
            </w:r>
          </w:p>
          <w:p w:rsidRPr="009F25CA" w:rsidR="009F25CA" w:rsidP="009F25CA" w:rsidRDefault="009F25CA" w14:paraId="08E44EA9" w14:textId="77777777">
            <w:pPr>
              <w:jc w:val="both"/>
              <w:rPr>
                <w:rFonts w:ascii="Arial" w:hAnsi="Arial" w:eastAsia="Arial" w:cs="Arial"/>
              </w:rPr>
            </w:pPr>
            <w:r w:rsidRPr="009F25CA">
              <w:rPr>
                <w:rFonts w:ascii="Arial" w:hAnsi="Arial" w:eastAsia="Arial" w:cs="Arial"/>
              </w:rPr>
              <w:t>Los siguientes son los logros alcanzados durante la ejecución del proyecto:</w:t>
            </w:r>
          </w:p>
          <w:p w:rsidRPr="009F25CA" w:rsidR="009F25CA" w:rsidP="009F25CA" w:rsidRDefault="009F25CA" w14:paraId="39AA5215" w14:textId="77777777">
            <w:pPr>
              <w:jc w:val="both"/>
              <w:rPr>
                <w:rFonts w:ascii="Arial" w:hAnsi="Arial" w:eastAsia="Arial" w:cs="Arial"/>
              </w:rPr>
            </w:pPr>
            <w:r w:rsidRPr="009F25CA">
              <w:rPr>
                <w:rFonts w:ascii="Arial" w:hAnsi="Arial" w:eastAsia="Arial" w:cs="Arial"/>
              </w:rPr>
              <w:t>Vigencia 2024</w:t>
            </w:r>
          </w:p>
          <w:p w:rsidRPr="009F25CA" w:rsidR="009F25CA" w:rsidP="009F25CA" w:rsidRDefault="009F25CA" w14:paraId="561BBB4E" w14:textId="77777777">
            <w:pPr>
              <w:pStyle w:val="Prrafodelista"/>
              <w:numPr>
                <w:ilvl w:val="0"/>
                <w:numId w:val="2"/>
              </w:numPr>
              <w:spacing w:after="160" w:line="279" w:lineRule="auto"/>
              <w:jc w:val="both"/>
              <w:rPr>
                <w:rFonts w:ascii="Arial" w:hAnsi="Arial" w:eastAsia="Arial" w:cs="Arial"/>
              </w:rPr>
            </w:pPr>
            <w:r w:rsidRPr="009F25CA">
              <w:rPr>
                <w:rFonts w:ascii="Arial" w:hAnsi="Arial" w:eastAsia="Arial" w:cs="Arial"/>
              </w:rPr>
              <w:t>Numero de sesiones:</w:t>
            </w:r>
          </w:p>
          <w:p w:rsidRPr="009F25CA" w:rsidR="009F25CA" w:rsidP="009F25CA" w:rsidRDefault="009F25CA" w14:paraId="00ED8AB6" w14:textId="77777777">
            <w:pPr>
              <w:ind w:left="360"/>
              <w:jc w:val="both"/>
              <w:rPr>
                <w:rFonts w:ascii="Arial" w:hAnsi="Arial" w:eastAsia="Arial" w:cs="Arial"/>
              </w:rPr>
            </w:pPr>
            <w:r w:rsidRPr="009F25CA">
              <w:rPr>
                <w:rFonts w:ascii="Arial" w:hAnsi="Arial" w:eastAsia="Arial" w:cs="Arial"/>
              </w:rPr>
              <w:t xml:space="preserve">5 </w:t>
            </w:r>
            <w:proofErr w:type="gramStart"/>
            <w:r w:rsidRPr="009F25CA">
              <w:rPr>
                <w:rFonts w:ascii="Arial" w:hAnsi="Arial" w:eastAsia="Arial" w:cs="Arial"/>
              </w:rPr>
              <w:t>sesiones  Mesa</w:t>
            </w:r>
            <w:proofErr w:type="gramEnd"/>
            <w:r w:rsidRPr="009F25CA">
              <w:rPr>
                <w:rFonts w:ascii="Arial" w:hAnsi="Arial" w:eastAsia="Arial" w:cs="Arial"/>
              </w:rPr>
              <w:t xml:space="preserve"> Técnica Nacional: enero, febrero, marzo, abril, mayo</w:t>
            </w:r>
          </w:p>
          <w:p w:rsidRPr="009F25CA" w:rsidR="009F25CA" w:rsidP="009F25CA" w:rsidRDefault="009F25CA" w14:paraId="33EF26C2" w14:textId="77777777">
            <w:pPr>
              <w:ind w:left="360"/>
              <w:jc w:val="both"/>
              <w:rPr>
                <w:rFonts w:ascii="Arial" w:hAnsi="Arial" w:eastAsia="Arial" w:cs="Arial"/>
              </w:rPr>
            </w:pPr>
            <w:r w:rsidRPr="009F25CA">
              <w:rPr>
                <w:rFonts w:ascii="Arial" w:hAnsi="Arial" w:eastAsia="Arial" w:cs="Arial"/>
              </w:rPr>
              <w:t>78 sesiones de Mesas Técnicas Territoriales; entre enero, febrero, marzo abril, mayo.</w:t>
            </w:r>
          </w:p>
          <w:p w:rsidRPr="009F25CA" w:rsidR="009F25CA" w:rsidP="009F25CA" w:rsidRDefault="009F25CA" w14:paraId="78AEB49E" w14:textId="77777777">
            <w:pPr>
              <w:pStyle w:val="Prrafodelista"/>
              <w:numPr>
                <w:ilvl w:val="0"/>
                <w:numId w:val="2"/>
              </w:numPr>
              <w:spacing w:after="160" w:line="279" w:lineRule="auto"/>
              <w:jc w:val="both"/>
              <w:rPr>
                <w:rFonts w:ascii="Arial" w:hAnsi="Arial" w:eastAsia="Arial" w:cs="Arial"/>
              </w:rPr>
            </w:pPr>
            <w:r w:rsidRPr="009F25CA">
              <w:rPr>
                <w:rFonts w:ascii="Arial" w:hAnsi="Arial" w:eastAsia="Arial" w:cs="Arial"/>
              </w:rPr>
              <w:t xml:space="preserve">Numero de Mesas Técnicas Agroclimáticas Territoriales Activas: 21 </w:t>
            </w:r>
          </w:p>
          <w:p w:rsidRPr="009F25CA" w:rsidR="009F25CA" w:rsidP="009F25CA" w:rsidRDefault="009F25CA" w14:paraId="61541C6D" w14:textId="77777777">
            <w:pPr>
              <w:ind w:left="360"/>
              <w:jc w:val="both"/>
              <w:rPr>
                <w:rFonts w:ascii="Arial" w:hAnsi="Arial" w:eastAsia="Arial" w:cs="Arial"/>
              </w:rPr>
            </w:pPr>
            <w:r w:rsidRPr="009F25CA">
              <w:rPr>
                <w:rFonts w:ascii="Arial" w:hAnsi="Arial" w:eastAsia="Arial" w:cs="Arial"/>
              </w:rPr>
              <w:t>Caribe Norte (La Guajira, Magdalena, Cesar, Atlántico) Bolívar, Córdoba, Sucre, Santander, Norte Santander, San Andrés Isla, Providencia y Santa Catalina Islas, Antioquia, Boyacá, Tolima, Huila, Caldas, Risaralda, Quindío, Valle, Cauca, Nariño, Putumayo, Amazonas y Caquetá.</w:t>
            </w:r>
          </w:p>
          <w:p w:rsidRPr="009F25CA" w:rsidR="009F25CA" w:rsidP="009F25CA" w:rsidRDefault="009F25CA" w14:paraId="72D36FF7" w14:textId="77777777">
            <w:pPr>
              <w:pStyle w:val="Prrafodelista"/>
              <w:numPr>
                <w:ilvl w:val="0"/>
                <w:numId w:val="2"/>
              </w:numPr>
              <w:spacing w:after="160" w:line="279" w:lineRule="auto"/>
              <w:jc w:val="both"/>
              <w:rPr>
                <w:rFonts w:ascii="Arial" w:hAnsi="Arial" w:eastAsia="Arial" w:cs="Arial"/>
              </w:rPr>
            </w:pPr>
            <w:r w:rsidRPr="009F25CA">
              <w:rPr>
                <w:rFonts w:ascii="Arial" w:hAnsi="Arial" w:eastAsia="Arial" w:cs="Arial"/>
              </w:rPr>
              <w:t>NUMERO DE BOLETINES TECNICOS AGROCLIMATICOS EXPEDIDOS:</w:t>
            </w:r>
          </w:p>
          <w:p w:rsidRPr="009F25CA" w:rsidR="009F25CA" w:rsidP="009F25CA" w:rsidRDefault="009F25CA" w14:paraId="347B45ED" w14:textId="77777777">
            <w:pPr>
              <w:ind w:left="360"/>
              <w:jc w:val="both"/>
              <w:rPr>
                <w:rFonts w:ascii="Arial" w:hAnsi="Arial" w:eastAsia="Arial" w:cs="Arial"/>
              </w:rPr>
            </w:pPr>
            <w:r w:rsidRPr="009F25CA">
              <w:rPr>
                <w:rFonts w:ascii="Arial" w:hAnsi="Arial" w:eastAsia="Arial" w:cs="Arial"/>
              </w:rPr>
              <w:t xml:space="preserve">5 </w:t>
            </w:r>
            <w:proofErr w:type="gramStart"/>
            <w:r w:rsidRPr="009F25CA">
              <w:rPr>
                <w:rFonts w:ascii="Arial" w:hAnsi="Arial" w:eastAsia="Arial" w:cs="Arial"/>
              </w:rPr>
              <w:t>Nacionales</w:t>
            </w:r>
            <w:proofErr w:type="gramEnd"/>
          </w:p>
          <w:p w:rsidRPr="009F25CA" w:rsidR="009F25CA" w:rsidP="009F25CA" w:rsidRDefault="009F25CA" w14:paraId="78365DDA" w14:textId="77777777">
            <w:pPr>
              <w:ind w:left="360"/>
              <w:jc w:val="both"/>
              <w:rPr>
                <w:rFonts w:ascii="Arial" w:hAnsi="Arial" w:eastAsia="Arial" w:cs="Arial"/>
              </w:rPr>
            </w:pPr>
            <w:r w:rsidRPr="009F25CA">
              <w:rPr>
                <w:rFonts w:ascii="Arial" w:hAnsi="Arial" w:eastAsia="Arial" w:cs="Arial"/>
              </w:rPr>
              <w:t xml:space="preserve">68 </w:t>
            </w:r>
            <w:proofErr w:type="gramStart"/>
            <w:r w:rsidRPr="009F25CA">
              <w:rPr>
                <w:rFonts w:ascii="Arial" w:hAnsi="Arial" w:eastAsia="Arial" w:cs="Arial"/>
              </w:rPr>
              <w:t>Territoriales</w:t>
            </w:r>
            <w:proofErr w:type="gramEnd"/>
            <w:r w:rsidRPr="009F25CA">
              <w:rPr>
                <w:rFonts w:ascii="Arial" w:hAnsi="Arial" w:eastAsia="Arial" w:cs="Arial"/>
              </w:rPr>
              <w:t xml:space="preserve"> a corte 17 de mayo</w:t>
            </w:r>
          </w:p>
          <w:p w:rsidRPr="009F25CA" w:rsidR="009F25CA" w:rsidP="009F25CA" w:rsidRDefault="009F25CA" w14:paraId="58BB5C58" w14:textId="77777777">
            <w:pPr>
              <w:pStyle w:val="Prrafodelista"/>
              <w:numPr>
                <w:ilvl w:val="0"/>
                <w:numId w:val="2"/>
              </w:numPr>
              <w:spacing w:after="160" w:line="279" w:lineRule="auto"/>
              <w:jc w:val="both"/>
              <w:rPr>
                <w:rFonts w:ascii="Arial" w:hAnsi="Arial" w:eastAsia="Arial" w:cs="Arial"/>
              </w:rPr>
            </w:pPr>
            <w:r w:rsidRPr="009F25CA">
              <w:rPr>
                <w:rFonts w:ascii="Arial" w:hAnsi="Arial" w:eastAsia="Arial" w:cs="Arial"/>
              </w:rPr>
              <w:t>TIPO Y NUMERO DE PRODUCTOS DE DIVULGACIÓN CIENTIFICA PARA TOMA DE DESICIONES MULNIVEL</w:t>
            </w:r>
          </w:p>
          <w:p w:rsidRPr="009F25CA" w:rsidR="009F25CA" w:rsidP="009F25CA" w:rsidRDefault="009F25CA" w14:paraId="26D28864" w14:textId="77777777">
            <w:pPr>
              <w:ind w:left="360"/>
              <w:jc w:val="both"/>
              <w:rPr>
                <w:rFonts w:ascii="Arial" w:hAnsi="Arial" w:eastAsia="Arial" w:cs="Arial"/>
              </w:rPr>
            </w:pPr>
            <w:r w:rsidRPr="009F25CA">
              <w:rPr>
                <w:rFonts w:ascii="Arial" w:hAnsi="Arial" w:eastAsia="Arial" w:cs="Arial"/>
              </w:rPr>
              <w:t xml:space="preserve">5 </w:t>
            </w:r>
            <w:proofErr w:type="gramStart"/>
            <w:r w:rsidRPr="009F25CA">
              <w:rPr>
                <w:rFonts w:ascii="Arial" w:hAnsi="Arial" w:eastAsia="Arial" w:cs="Arial"/>
              </w:rPr>
              <w:t>Infografías</w:t>
            </w:r>
            <w:proofErr w:type="gramEnd"/>
            <w:r w:rsidRPr="009F25CA">
              <w:rPr>
                <w:rFonts w:ascii="Arial" w:hAnsi="Arial" w:eastAsia="Arial" w:cs="Arial"/>
              </w:rPr>
              <w:t xml:space="preserve"> por incendios forestales</w:t>
            </w:r>
          </w:p>
          <w:p w:rsidRPr="009F25CA" w:rsidR="009F25CA" w:rsidP="009F25CA" w:rsidRDefault="009F25CA" w14:paraId="75C737CC" w14:textId="77777777">
            <w:pPr>
              <w:ind w:left="360"/>
              <w:jc w:val="both"/>
              <w:rPr>
                <w:rFonts w:ascii="Arial" w:hAnsi="Arial" w:eastAsia="Arial" w:cs="Arial"/>
              </w:rPr>
            </w:pPr>
            <w:r w:rsidRPr="009F25CA">
              <w:rPr>
                <w:rFonts w:ascii="Arial" w:hAnsi="Arial" w:eastAsia="Arial" w:cs="Arial"/>
              </w:rPr>
              <w:t xml:space="preserve">5 </w:t>
            </w:r>
            <w:proofErr w:type="gramStart"/>
            <w:r w:rsidRPr="009F25CA">
              <w:rPr>
                <w:rFonts w:ascii="Arial" w:hAnsi="Arial" w:eastAsia="Arial" w:cs="Arial"/>
              </w:rPr>
              <w:t>Infografías</w:t>
            </w:r>
            <w:proofErr w:type="gramEnd"/>
            <w:r w:rsidRPr="009F25CA">
              <w:rPr>
                <w:rFonts w:ascii="Arial" w:hAnsi="Arial" w:eastAsia="Arial" w:cs="Arial"/>
              </w:rPr>
              <w:t xml:space="preserve"> por temporada seca</w:t>
            </w:r>
          </w:p>
          <w:p w:rsidRPr="009F25CA" w:rsidR="009F25CA" w:rsidP="009F25CA" w:rsidRDefault="009F25CA" w14:paraId="76B47448" w14:textId="77777777">
            <w:pPr>
              <w:ind w:left="360"/>
              <w:jc w:val="both"/>
              <w:rPr>
                <w:rFonts w:ascii="Arial" w:hAnsi="Arial" w:eastAsia="Arial" w:cs="Arial"/>
              </w:rPr>
            </w:pPr>
            <w:r w:rsidRPr="009F25CA">
              <w:rPr>
                <w:rFonts w:ascii="Arial" w:hAnsi="Arial" w:eastAsia="Arial" w:cs="Arial"/>
              </w:rPr>
              <w:t>78 PPT con Socialización de Predicciones y Pronósticos y con Recomendaciones Agro-técnicas</w:t>
            </w:r>
          </w:p>
          <w:p w:rsidRPr="009F25CA" w:rsidR="009F25CA" w:rsidP="009F25CA" w:rsidRDefault="009F25CA" w14:paraId="03DDF302" w14:textId="77777777">
            <w:pPr>
              <w:pStyle w:val="Prrafodelista"/>
              <w:numPr>
                <w:ilvl w:val="0"/>
                <w:numId w:val="2"/>
              </w:numPr>
              <w:spacing w:after="160" w:line="279" w:lineRule="auto"/>
              <w:jc w:val="both"/>
              <w:rPr>
                <w:rFonts w:ascii="Arial" w:hAnsi="Arial" w:eastAsia="Arial" w:cs="Arial"/>
              </w:rPr>
            </w:pPr>
            <w:r w:rsidRPr="009F25CA">
              <w:rPr>
                <w:rFonts w:ascii="Arial" w:hAnsi="Arial" w:eastAsia="Arial" w:cs="Arial"/>
              </w:rPr>
              <w:t>TIPO DE INSTITUCIONES REPRESENTADAS.</w:t>
            </w:r>
          </w:p>
          <w:p w:rsidRPr="009F25CA" w:rsidR="009F25CA" w:rsidP="009F25CA" w:rsidRDefault="009F25CA" w14:paraId="74C04926" w14:textId="77777777">
            <w:pPr>
              <w:ind w:left="360"/>
              <w:jc w:val="both"/>
              <w:rPr>
                <w:rFonts w:ascii="Arial" w:hAnsi="Arial" w:eastAsia="Arial" w:cs="Arial"/>
              </w:rPr>
            </w:pPr>
            <w:r w:rsidRPr="009F25CA">
              <w:rPr>
                <w:rFonts w:ascii="Arial" w:hAnsi="Arial" w:eastAsia="Arial" w:cs="Arial"/>
              </w:rPr>
              <w:t xml:space="preserve">Gobernaciones: </w:t>
            </w:r>
            <w:proofErr w:type="gramStart"/>
            <w:r w:rsidRPr="009F25CA">
              <w:rPr>
                <w:rFonts w:ascii="Arial" w:hAnsi="Arial" w:eastAsia="Arial" w:cs="Arial"/>
              </w:rPr>
              <w:t>Secretarias</w:t>
            </w:r>
            <w:proofErr w:type="gramEnd"/>
            <w:r w:rsidRPr="009F25CA">
              <w:rPr>
                <w:rFonts w:ascii="Arial" w:hAnsi="Arial" w:eastAsia="Arial" w:cs="Arial"/>
              </w:rPr>
              <w:t xml:space="preserve"> de Agricultura, </w:t>
            </w:r>
            <w:proofErr w:type="gramStart"/>
            <w:r w:rsidRPr="009F25CA">
              <w:rPr>
                <w:rFonts w:ascii="Arial" w:hAnsi="Arial" w:eastAsia="Arial" w:cs="Arial"/>
              </w:rPr>
              <w:t>Secretarias</w:t>
            </w:r>
            <w:proofErr w:type="gramEnd"/>
            <w:r w:rsidRPr="009F25CA">
              <w:rPr>
                <w:rFonts w:ascii="Arial" w:hAnsi="Arial" w:eastAsia="Arial" w:cs="Arial"/>
              </w:rPr>
              <w:t xml:space="preserve"> de Ambiente, Coordinaciones de Gestión del Riesgo</w:t>
            </w:r>
          </w:p>
          <w:p w:rsidRPr="009F25CA" w:rsidR="009F25CA" w:rsidP="009F25CA" w:rsidRDefault="009F25CA" w14:paraId="0FC32434" w14:textId="77777777">
            <w:pPr>
              <w:ind w:left="360"/>
              <w:jc w:val="both"/>
              <w:rPr>
                <w:rFonts w:ascii="Arial" w:hAnsi="Arial" w:eastAsia="Arial" w:cs="Arial"/>
              </w:rPr>
            </w:pPr>
            <w:r w:rsidRPr="009F25CA">
              <w:rPr>
                <w:rFonts w:ascii="Arial" w:hAnsi="Arial" w:eastAsia="Arial" w:cs="Arial"/>
              </w:rPr>
              <w:t>AGROSAVIA Territoriales</w:t>
            </w:r>
          </w:p>
          <w:p w:rsidRPr="009F25CA" w:rsidR="009F25CA" w:rsidP="009F25CA" w:rsidRDefault="009F25CA" w14:paraId="4C5099DC" w14:textId="77777777">
            <w:pPr>
              <w:ind w:left="360"/>
              <w:jc w:val="both"/>
              <w:rPr>
                <w:rFonts w:ascii="Arial" w:hAnsi="Arial" w:eastAsia="Arial" w:cs="Arial"/>
              </w:rPr>
            </w:pPr>
            <w:r w:rsidRPr="009F25CA">
              <w:rPr>
                <w:rFonts w:ascii="Arial" w:hAnsi="Arial" w:eastAsia="Arial" w:cs="Arial"/>
              </w:rPr>
              <w:t>ICA Territoriales</w:t>
            </w:r>
          </w:p>
          <w:p w:rsidRPr="009F25CA" w:rsidR="009F25CA" w:rsidP="009F25CA" w:rsidRDefault="009F25CA" w14:paraId="4B2B64E3" w14:textId="77777777">
            <w:pPr>
              <w:ind w:left="360"/>
              <w:jc w:val="both"/>
              <w:rPr>
                <w:rFonts w:ascii="Arial" w:hAnsi="Arial" w:eastAsia="Arial" w:cs="Arial"/>
              </w:rPr>
            </w:pPr>
            <w:r w:rsidRPr="009F25CA">
              <w:rPr>
                <w:rFonts w:ascii="Arial" w:hAnsi="Arial" w:eastAsia="Arial" w:cs="Arial"/>
              </w:rPr>
              <w:t>ADR Territoriales</w:t>
            </w:r>
          </w:p>
          <w:p w:rsidRPr="009F25CA" w:rsidR="009F25CA" w:rsidP="009F25CA" w:rsidRDefault="009F25CA" w14:paraId="5ACA3BBE" w14:textId="77777777">
            <w:pPr>
              <w:ind w:left="360"/>
              <w:jc w:val="both"/>
              <w:rPr>
                <w:rFonts w:ascii="Arial" w:hAnsi="Arial" w:eastAsia="Arial" w:cs="Arial"/>
              </w:rPr>
            </w:pPr>
            <w:r w:rsidRPr="009F25CA">
              <w:rPr>
                <w:rFonts w:ascii="Arial" w:hAnsi="Arial" w:eastAsia="Arial" w:cs="Arial"/>
              </w:rPr>
              <w:t xml:space="preserve">Alcaldías: UMATAS, </w:t>
            </w:r>
            <w:proofErr w:type="gramStart"/>
            <w:r w:rsidRPr="009F25CA">
              <w:rPr>
                <w:rFonts w:ascii="Arial" w:hAnsi="Arial" w:eastAsia="Arial" w:cs="Arial"/>
              </w:rPr>
              <w:t>Secretarias</w:t>
            </w:r>
            <w:proofErr w:type="gramEnd"/>
            <w:r w:rsidRPr="009F25CA">
              <w:rPr>
                <w:rFonts w:ascii="Arial" w:hAnsi="Arial" w:eastAsia="Arial" w:cs="Arial"/>
              </w:rPr>
              <w:t xml:space="preserve"> de Agricultura</w:t>
            </w:r>
          </w:p>
          <w:p w:rsidRPr="009F25CA" w:rsidR="009F25CA" w:rsidP="009F25CA" w:rsidRDefault="009F25CA" w14:paraId="1B62DBB7" w14:textId="77777777">
            <w:pPr>
              <w:ind w:left="360"/>
              <w:jc w:val="both"/>
              <w:rPr>
                <w:rFonts w:ascii="Arial" w:hAnsi="Arial" w:eastAsia="Arial" w:cs="Arial"/>
              </w:rPr>
            </w:pPr>
            <w:r w:rsidRPr="009F25CA">
              <w:rPr>
                <w:rFonts w:ascii="Arial" w:hAnsi="Arial" w:eastAsia="Arial" w:cs="Arial"/>
              </w:rPr>
              <w:t>CIAT-</w:t>
            </w:r>
            <w:proofErr w:type="spellStart"/>
            <w:r w:rsidRPr="009F25CA">
              <w:rPr>
                <w:rFonts w:ascii="Arial" w:hAnsi="Arial" w:eastAsia="Arial" w:cs="Arial"/>
              </w:rPr>
              <w:t>Bioversity</w:t>
            </w:r>
            <w:proofErr w:type="spellEnd"/>
          </w:p>
          <w:p w:rsidRPr="009F25CA" w:rsidR="009F25CA" w:rsidP="009F25CA" w:rsidRDefault="009F25CA" w14:paraId="3A93C057" w14:textId="77777777">
            <w:pPr>
              <w:ind w:left="360"/>
              <w:jc w:val="both"/>
              <w:rPr>
                <w:rFonts w:ascii="Arial" w:hAnsi="Arial" w:eastAsia="Arial" w:cs="Arial"/>
              </w:rPr>
            </w:pPr>
            <w:r w:rsidRPr="009F25CA">
              <w:rPr>
                <w:rFonts w:ascii="Arial" w:hAnsi="Arial" w:eastAsia="Arial" w:cs="Arial"/>
              </w:rPr>
              <w:lastRenderedPageBreak/>
              <w:t>SINCHI</w:t>
            </w:r>
          </w:p>
          <w:p w:rsidRPr="009F25CA" w:rsidR="009F25CA" w:rsidP="009F25CA" w:rsidRDefault="009F25CA" w14:paraId="5146A0AC" w14:textId="77777777">
            <w:pPr>
              <w:ind w:left="360"/>
              <w:jc w:val="both"/>
              <w:rPr>
                <w:rFonts w:ascii="Arial" w:hAnsi="Arial" w:eastAsia="Arial" w:cs="Arial"/>
              </w:rPr>
            </w:pPr>
            <w:r w:rsidRPr="009F25CA">
              <w:rPr>
                <w:rFonts w:ascii="Arial" w:hAnsi="Arial" w:eastAsia="Arial" w:cs="Arial"/>
              </w:rPr>
              <w:t>IDEAM</w:t>
            </w:r>
          </w:p>
          <w:p w:rsidRPr="009F25CA" w:rsidR="009F25CA" w:rsidP="009F25CA" w:rsidRDefault="009F25CA" w14:paraId="1D8EC2E0" w14:textId="77777777">
            <w:pPr>
              <w:ind w:left="360"/>
              <w:jc w:val="both"/>
              <w:rPr>
                <w:rFonts w:ascii="Arial" w:hAnsi="Arial" w:eastAsia="Arial" w:cs="Arial"/>
              </w:rPr>
            </w:pPr>
            <w:r w:rsidRPr="009F25CA">
              <w:rPr>
                <w:rFonts w:ascii="Arial" w:hAnsi="Arial" w:eastAsia="Arial" w:cs="Arial"/>
              </w:rPr>
              <w:t xml:space="preserve">Academia: Universidad del Cauca, Universidad Nacional, Universidad del Valle, Universidad Sur Colombiana, Universidad Tecnológica de Pereira, Universidad del Quindío, Universidad de Caldas, Universidad Católica de Manizales, Universidad del Tolima, Universidad de Antioquia, Universidad Francisco de Paula Santander, Universidad de Sincelejo, Universidad de Córdoba, Universidad del Magdalena, </w:t>
            </w:r>
            <w:proofErr w:type="spellStart"/>
            <w:r w:rsidRPr="009F25CA">
              <w:rPr>
                <w:rFonts w:ascii="Arial" w:hAnsi="Arial" w:eastAsia="Arial" w:cs="Arial"/>
              </w:rPr>
              <w:t>UniSangil</w:t>
            </w:r>
            <w:proofErr w:type="spellEnd"/>
            <w:r w:rsidRPr="009F25CA">
              <w:rPr>
                <w:rFonts w:ascii="Arial" w:hAnsi="Arial" w:eastAsia="Arial" w:cs="Arial"/>
              </w:rPr>
              <w:t>, Universidad Industrial de Santander</w:t>
            </w:r>
          </w:p>
          <w:p w:rsidRPr="009F25CA" w:rsidR="009F25CA" w:rsidP="009F25CA" w:rsidRDefault="009F25CA" w14:paraId="08D6BD6E" w14:textId="77777777">
            <w:pPr>
              <w:ind w:left="360"/>
              <w:jc w:val="both"/>
              <w:rPr>
                <w:rFonts w:ascii="Arial" w:hAnsi="Arial" w:eastAsia="Arial" w:cs="Arial"/>
              </w:rPr>
            </w:pPr>
            <w:r w:rsidRPr="009F25CA">
              <w:rPr>
                <w:rFonts w:ascii="Arial" w:hAnsi="Arial" w:eastAsia="Arial" w:cs="Arial"/>
              </w:rPr>
              <w:t>Gremios: CENIPLAMA-FEDEPALMA, FDEARROZ, FENALCE, ASOHOFRUCOL, ASBAMA, CENICAFE, CENICAÑA, FEDECACAO, FENAVI, PORKOLOMBIA, FEDEGAN.</w:t>
            </w:r>
          </w:p>
          <w:p w:rsidRPr="009F25CA" w:rsidR="009F25CA" w:rsidP="009F25CA" w:rsidRDefault="009F25CA" w14:paraId="312DE553" w14:textId="77777777">
            <w:pPr>
              <w:ind w:left="360"/>
              <w:jc w:val="both"/>
              <w:rPr>
                <w:rFonts w:ascii="Arial" w:hAnsi="Arial" w:eastAsia="Arial" w:cs="Arial"/>
              </w:rPr>
            </w:pPr>
            <w:r w:rsidRPr="009F25CA">
              <w:rPr>
                <w:rFonts w:ascii="Arial" w:hAnsi="Arial" w:eastAsia="Arial" w:cs="Arial"/>
              </w:rPr>
              <w:t>Asociaciones de Productores: campesinos, de mujeres, de jóvenes, Cooperativas de Pescadores del Archipiélago San Andrés, Providencia y Santa Catalina.</w:t>
            </w:r>
          </w:p>
          <w:p w:rsidRPr="009F25CA" w:rsidR="009F25CA" w:rsidP="009F25CA" w:rsidRDefault="009F25CA" w14:paraId="48C37C1D" w14:textId="77777777">
            <w:pPr>
              <w:ind w:left="360"/>
              <w:jc w:val="both"/>
              <w:rPr>
                <w:rFonts w:ascii="Arial" w:hAnsi="Arial" w:eastAsia="Arial" w:cs="Arial"/>
              </w:rPr>
            </w:pPr>
            <w:r w:rsidRPr="009F25CA">
              <w:rPr>
                <w:rFonts w:ascii="Arial" w:hAnsi="Arial" w:eastAsia="Arial" w:cs="Arial"/>
              </w:rPr>
              <w:t>Corporaciones Autónomas Regionales: CORPOAMAZONIA, CRC, CVC, CARDER, CRQ, CORPONOR, CORANTIOQUIA, CORPOGAJIRA, CORALINA, CORTOLIMA, CORPOCALDAS, CAM.</w:t>
            </w:r>
          </w:p>
          <w:p w:rsidRPr="009F25CA" w:rsidR="009F25CA" w:rsidP="009F25CA" w:rsidRDefault="009F25CA" w14:paraId="0E7D5202" w14:textId="77777777">
            <w:pPr>
              <w:jc w:val="both"/>
              <w:rPr>
                <w:rFonts w:ascii="Arial" w:hAnsi="Arial" w:cs="Arial"/>
                <w:b/>
                <w:bCs/>
                <w:color w:val="000000" w:themeColor="text1"/>
              </w:rPr>
            </w:pPr>
            <w:r w:rsidRPr="009F25CA">
              <w:rPr>
                <w:rFonts w:ascii="Arial" w:hAnsi="Arial" w:cs="Arial"/>
                <w:b/>
                <w:bCs/>
                <w:color w:val="000000" w:themeColor="text1"/>
              </w:rPr>
              <w:t>Implementación de prácticas de conservación de suelos y aguas en zonas afectadas por déficit hídrico asociado al Niño.</w:t>
            </w:r>
          </w:p>
          <w:p w:rsidRPr="009F25CA" w:rsidR="009F25CA" w:rsidP="009F25CA" w:rsidRDefault="009F25CA" w14:paraId="78BFD8A9" w14:textId="77777777">
            <w:pPr>
              <w:jc w:val="both"/>
              <w:rPr>
                <w:rFonts w:ascii="Arial" w:hAnsi="Arial" w:eastAsia="Arial" w:cs="Arial"/>
              </w:rPr>
            </w:pPr>
            <w:r w:rsidRPr="009F25CA">
              <w:rPr>
                <w:rFonts w:ascii="Arial" w:hAnsi="Arial" w:eastAsia="Arial" w:cs="Arial"/>
              </w:rPr>
              <w:t xml:space="preserve">Es importante destacar las acciones enunciadas en el punto 1 de la presente solicitud acerca del Convenio No. 441 del año 2023, Suscrito entre el MADR y la FAO en el cual se contemplan el alcance de las acciones de las comunidades </w:t>
            </w:r>
            <w:proofErr w:type="spellStart"/>
            <w:r w:rsidRPr="009F25CA">
              <w:rPr>
                <w:rFonts w:ascii="Arial" w:hAnsi="Arial" w:eastAsia="Arial" w:cs="Arial"/>
              </w:rPr>
              <w:t>Wuayuú</w:t>
            </w:r>
            <w:proofErr w:type="spellEnd"/>
            <w:r w:rsidRPr="009F25CA">
              <w:rPr>
                <w:rFonts w:ascii="Arial" w:hAnsi="Arial" w:eastAsia="Arial" w:cs="Arial"/>
              </w:rPr>
              <w:t xml:space="preserve"> en el departamento de la Guajira , cuyas acciones lograron ser fortalecidas mediante programa de Cooperación Internacional con la Organización de Naciones Unidas en Roma para el emprendimiento de Acciones Anticipatorias en 35 comunidades, en 8 municipios de La Guajira y el Cesar (Manaure, Riohacha, Maicao, Uribia, Maicao, Albania y San Juan del Cesar; y Pueblo Bello y Valledupar),con el desarrollo de las siguientes acciones: </w:t>
            </w:r>
          </w:p>
          <w:p w:rsidRPr="009F25CA" w:rsidR="009F25CA" w:rsidP="009F25CA" w:rsidRDefault="009F25CA" w14:paraId="72E7C59A" w14:textId="77777777">
            <w:pPr>
              <w:pStyle w:val="Prrafodelista"/>
              <w:numPr>
                <w:ilvl w:val="0"/>
                <w:numId w:val="2"/>
              </w:numPr>
              <w:spacing w:after="200"/>
              <w:jc w:val="both"/>
              <w:rPr>
                <w:rFonts w:ascii="Arial" w:hAnsi="Arial" w:eastAsia="Arial" w:cs="Arial"/>
              </w:rPr>
            </w:pPr>
            <w:r w:rsidRPr="009F25CA">
              <w:rPr>
                <w:rFonts w:ascii="Arial" w:hAnsi="Arial" w:eastAsia="Arial" w:cs="Arial"/>
              </w:rPr>
              <w:t>Rehabilitación temprana de sistemas de riego y abastecimiento de agua a nivel comunitario</w:t>
            </w:r>
          </w:p>
          <w:p w:rsidRPr="009F25CA" w:rsidR="009F25CA" w:rsidP="009F25CA" w:rsidRDefault="009F25CA" w14:paraId="409488AD" w14:textId="77777777">
            <w:pPr>
              <w:pStyle w:val="Prrafodelista"/>
              <w:numPr>
                <w:ilvl w:val="0"/>
                <w:numId w:val="2"/>
              </w:numPr>
              <w:spacing w:after="200"/>
              <w:jc w:val="both"/>
              <w:rPr>
                <w:rFonts w:ascii="Arial" w:hAnsi="Arial" w:eastAsia="Arial" w:cs="Arial"/>
              </w:rPr>
            </w:pPr>
            <w:r w:rsidRPr="009F25CA">
              <w:rPr>
                <w:rFonts w:ascii="Arial" w:hAnsi="Arial" w:eastAsia="Arial" w:cs="Arial"/>
              </w:rPr>
              <w:t xml:space="preserve">Distribución semillas de forrajes (pasto </w:t>
            </w:r>
            <w:proofErr w:type="spellStart"/>
            <w:r w:rsidRPr="009F25CA">
              <w:rPr>
                <w:rFonts w:ascii="Arial" w:hAnsi="Arial" w:eastAsia="Arial" w:cs="Arial"/>
              </w:rPr>
              <w:t>Mombaza</w:t>
            </w:r>
            <w:proofErr w:type="spellEnd"/>
            <w:r w:rsidRPr="009F25CA">
              <w:rPr>
                <w:rFonts w:ascii="Arial" w:hAnsi="Arial" w:eastAsia="Arial" w:cs="Arial"/>
              </w:rPr>
              <w:t xml:space="preserve"> y Cuba 22) y especies locales de consumo humano tolerantes a sequía (fríjol Guajirito; maíz, berenjena y ají criollos). </w:t>
            </w:r>
          </w:p>
          <w:p w:rsidRPr="009F25CA" w:rsidR="009F25CA" w:rsidP="009F25CA" w:rsidRDefault="009F25CA" w14:paraId="1D4C25B3" w14:textId="77777777">
            <w:pPr>
              <w:pStyle w:val="Prrafodelista"/>
              <w:numPr>
                <w:ilvl w:val="0"/>
                <w:numId w:val="2"/>
              </w:numPr>
              <w:spacing w:after="200"/>
              <w:jc w:val="both"/>
              <w:rPr>
                <w:rFonts w:ascii="Arial" w:hAnsi="Arial" w:eastAsia="Arial" w:cs="Arial"/>
              </w:rPr>
            </w:pPr>
            <w:r w:rsidRPr="009F25CA">
              <w:rPr>
                <w:rFonts w:ascii="Arial" w:hAnsi="Arial" w:eastAsia="Arial" w:cs="Arial"/>
              </w:rPr>
              <w:t>Suministro insumos agrícolas esenciales para la protección y producción de alimentos de consumo humano y animal</w:t>
            </w:r>
          </w:p>
          <w:p w:rsidRPr="009F25CA" w:rsidR="009F25CA" w:rsidP="009F25CA" w:rsidRDefault="009F25CA" w14:paraId="0D4EF722" w14:textId="77777777">
            <w:pPr>
              <w:pStyle w:val="Prrafodelista"/>
              <w:numPr>
                <w:ilvl w:val="0"/>
                <w:numId w:val="2"/>
              </w:numPr>
              <w:spacing w:after="200"/>
              <w:jc w:val="both"/>
              <w:rPr>
                <w:rFonts w:ascii="Arial" w:hAnsi="Arial" w:eastAsia="Arial" w:cs="Arial"/>
              </w:rPr>
            </w:pPr>
            <w:r w:rsidRPr="009F25CA">
              <w:rPr>
                <w:rFonts w:ascii="Arial" w:hAnsi="Arial" w:eastAsia="Arial" w:cs="Arial"/>
              </w:rPr>
              <w:t>Brigadas de salud animal, acompañadas de suministro de pienso e insumos veterinarios y asistencia técnica</w:t>
            </w:r>
          </w:p>
          <w:p w:rsidRPr="009F25CA" w:rsidR="009F25CA" w:rsidP="009F25CA" w:rsidRDefault="009F25CA" w14:paraId="296B822F" w14:textId="77777777">
            <w:pPr>
              <w:pStyle w:val="Prrafodelista"/>
              <w:numPr>
                <w:ilvl w:val="0"/>
                <w:numId w:val="2"/>
              </w:numPr>
              <w:spacing w:after="200"/>
              <w:jc w:val="both"/>
              <w:rPr>
                <w:rFonts w:ascii="Arial" w:hAnsi="Arial" w:eastAsia="Arial" w:cs="Arial"/>
              </w:rPr>
            </w:pPr>
            <w:r w:rsidRPr="009F25CA">
              <w:rPr>
                <w:rFonts w:ascii="Arial" w:hAnsi="Arial" w:eastAsia="Arial" w:cs="Arial"/>
              </w:rPr>
              <w:t>Implementación Estrategia de Comunicación del riesgo agroclimático.</w:t>
            </w:r>
          </w:p>
          <w:p w:rsidRPr="009F25CA" w:rsidR="009F25CA" w:rsidP="009F25CA" w:rsidRDefault="009F25CA" w14:paraId="1C6E0CB5" w14:textId="77777777">
            <w:pPr>
              <w:jc w:val="both"/>
              <w:rPr>
                <w:rFonts w:ascii="Arial" w:hAnsi="Arial" w:cs="Arial"/>
                <w:b/>
                <w:bCs/>
              </w:rPr>
            </w:pPr>
            <w:r w:rsidRPr="009F25CA">
              <w:rPr>
                <w:rFonts w:ascii="Arial" w:hAnsi="Arial" w:cs="Arial"/>
                <w:b/>
                <w:bCs/>
              </w:rPr>
              <w:t>Hito 3: Identificación de Acciones de Respuesta (33.3%)</w:t>
            </w:r>
          </w:p>
          <w:p w:rsidRPr="009F25CA" w:rsidR="009F25CA" w:rsidP="009F25CA" w:rsidRDefault="009F25CA" w14:paraId="44EA481B" w14:textId="77777777">
            <w:pPr>
              <w:jc w:val="both"/>
              <w:rPr>
                <w:rFonts w:ascii="Arial" w:hAnsi="Arial" w:cs="Arial"/>
                <w:b/>
                <w:bCs/>
              </w:rPr>
            </w:pPr>
            <w:r w:rsidRPr="009F25CA">
              <w:rPr>
                <w:rFonts w:ascii="Arial" w:hAnsi="Arial" w:cs="Arial"/>
                <w:b/>
                <w:bCs/>
              </w:rPr>
              <w:t xml:space="preserve">Avance reportado: 16.5 % </w:t>
            </w:r>
          </w:p>
          <w:p w:rsidRPr="009F25CA" w:rsidR="009F25CA" w:rsidP="009F25CA" w:rsidRDefault="009F25CA" w14:paraId="6ADD112B" w14:textId="77777777">
            <w:pPr>
              <w:jc w:val="both"/>
              <w:rPr>
                <w:rFonts w:ascii="Arial" w:hAnsi="Arial" w:cs="Arial"/>
              </w:rPr>
            </w:pPr>
            <w:r w:rsidRPr="009F25CA">
              <w:rPr>
                <w:rFonts w:ascii="Arial" w:hAnsi="Arial" w:cs="Arial"/>
              </w:rPr>
              <w:t xml:space="preserve">El Ministerio de Agricultura y Desarrollo Rural a través de la Resolución No. 0021 del 30 de Enero del 2024 “Por la cual se establece el Puesto de Mando Unificado del Sector Agropecuario -PMU </w:t>
            </w:r>
            <w:proofErr w:type="spellStart"/>
            <w:r w:rsidRPr="009F25CA">
              <w:rPr>
                <w:rFonts w:ascii="Arial" w:hAnsi="Arial" w:cs="Arial"/>
              </w:rPr>
              <w:t>Agropara</w:t>
            </w:r>
            <w:proofErr w:type="spellEnd"/>
            <w:r w:rsidRPr="009F25CA">
              <w:rPr>
                <w:rFonts w:ascii="Arial" w:hAnsi="Arial" w:cs="Arial"/>
              </w:rPr>
              <w:t xml:space="preserve"> la prevención, atención y recuperación de la Emergencia Natural causada por el </w:t>
            </w:r>
            <w:r w:rsidRPr="009F25CA">
              <w:rPr>
                <w:rFonts w:ascii="Arial" w:hAnsi="Arial" w:cs="Arial"/>
              </w:rPr>
              <w:lastRenderedPageBreak/>
              <w:t>Fenómeno de El Niño y se dictan otras disposiciones”, a través de dicho instrumento se reglamentó el Puesto de Mando Unificado del Sector Agropecuario con el fin de poder llevar a cabo el seguimiento a las afectaciones que se presentan en el sector agropecuario.</w:t>
            </w:r>
          </w:p>
          <w:p w:rsidRPr="009F25CA" w:rsidR="009F25CA" w:rsidP="009F25CA" w:rsidRDefault="009F25CA" w14:paraId="6D5F4734" w14:textId="3DE884E6">
            <w:pPr>
              <w:jc w:val="center"/>
              <w:rPr>
                <w:rFonts w:ascii="Arial" w:hAnsi="Arial" w:cs="Arial"/>
                <w:b/>
                <w:bCs/>
              </w:rPr>
            </w:pPr>
            <w:r w:rsidRPr="009F25CA">
              <w:rPr>
                <w:rFonts w:ascii="Arial" w:hAnsi="Arial" w:cs="Arial"/>
              </w:rPr>
              <w:t xml:space="preserve">De esta manera, será implementado el PAER (en directa articulación con la UNGRD), </w:t>
            </w:r>
            <w:proofErr w:type="gramStart"/>
            <w:r w:rsidRPr="009F25CA">
              <w:rPr>
                <w:rFonts w:ascii="Arial" w:hAnsi="Arial" w:cs="Arial"/>
              </w:rPr>
              <w:t>de acuerdo a</w:t>
            </w:r>
            <w:proofErr w:type="gramEnd"/>
            <w:r w:rsidRPr="009F25CA">
              <w:rPr>
                <w:rFonts w:ascii="Arial" w:hAnsi="Arial" w:cs="Arial"/>
              </w:rPr>
              <w:t xml:space="preserve"> lo dispuesto en la Ley 1523 del 2012.</w:t>
            </w:r>
          </w:p>
        </w:tc>
      </w:tr>
      <w:tr w:rsidRPr="009F25CA" w:rsidR="009F25CA" w:rsidTr="1C9E728E" w14:paraId="3A63A52C" w14:textId="77777777">
        <w:tc>
          <w:tcPr>
            <w:tcW w:w="1405" w:type="dxa"/>
            <w:shd w:val="clear" w:color="auto" w:fill="C5E0B3" w:themeFill="accent6" w:themeFillTint="66"/>
            <w:tcMar/>
            <w:vAlign w:val="center"/>
          </w:tcPr>
          <w:p w:rsidRPr="009F25CA" w:rsidR="009F25CA" w:rsidP="009F25CA" w:rsidRDefault="009F25CA" w14:paraId="37EE68FC" w14:textId="6506CF53">
            <w:pPr>
              <w:jc w:val="center"/>
              <w:rPr>
                <w:rFonts w:ascii="Arial" w:hAnsi="Arial" w:cs="Arial"/>
                <w:b/>
                <w:bCs/>
              </w:rPr>
            </w:pPr>
            <w:r w:rsidRPr="009F25CA">
              <w:rPr>
                <w:rFonts w:ascii="Arial" w:hAnsi="Arial" w:cs="Arial"/>
                <w:b/>
                <w:bCs/>
              </w:rPr>
              <w:lastRenderedPageBreak/>
              <w:t>Productos alcanzados:</w:t>
            </w:r>
          </w:p>
        </w:tc>
        <w:tc>
          <w:tcPr>
            <w:tcW w:w="7423" w:type="dxa"/>
            <w:gridSpan w:val="3"/>
            <w:tcMar/>
            <w:vAlign w:val="center"/>
          </w:tcPr>
          <w:p w:rsidRPr="009F25CA" w:rsidR="009F25CA" w:rsidP="009F25CA" w:rsidRDefault="009F25CA" w14:paraId="1B6CDCE9" w14:textId="1C52D682">
            <w:pPr>
              <w:jc w:val="center"/>
              <w:rPr>
                <w:rFonts w:ascii="Arial" w:hAnsi="Arial" w:cs="Arial"/>
                <w:b/>
                <w:bCs/>
              </w:rPr>
            </w:pPr>
            <w:r w:rsidRPr="009F25CA">
              <w:rPr>
                <w:rFonts w:ascii="Arial" w:hAnsi="Arial" w:cs="Arial"/>
              </w:rPr>
              <w:t>Plan Sectorial de Preparación, Acción Anticipatoria y Respuesta al Probable Fenómeno de El Niño 2023-2024 formulado. Se adjunta.</w:t>
            </w:r>
          </w:p>
        </w:tc>
      </w:tr>
      <w:tr w:rsidRPr="009F25CA" w:rsidR="009F25CA" w:rsidTr="1C9E728E" w14:paraId="741E9DAE" w14:textId="77777777">
        <w:tc>
          <w:tcPr>
            <w:tcW w:w="1405" w:type="dxa"/>
            <w:shd w:val="clear" w:color="auto" w:fill="C5E0B3" w:themeFill="accent6" w:themeFillTint="66"/>
            <w:tcMar/>
            <w:vAlign w:val="center"/>
          </w:tcPr>
          <w:p w:rsidRPr="009F25CA" w:rsidR="009F25CA" w:rsidP="009F25CA" w:rsidRDefault="009F25CA" w14:paraId="3DE9D81F" w14:textId="677A22DE">
            <w:pPr>
              <w:jc w:val="center"/>
              <w:rPr>
                <w:rFonts w:ascii="Arial" w:hAnsi="Arial" w:cs="Arial"/>
                <w:b/>
                <w:bCs/>
              </w:rPr>
            </w:pPr>
            <w:r w:rsidRPr="009F25CA">
              <w:rPr>
                <w:rFonts w:ascii="Arial" w:hAnsi="Arial" w:cs="Arial"/>
                <w:b/>
                <w:bCs/>
              </w:rPr>
              <w:t>Justificación en caso de NO cumplir con la entrega del producto en el plazo fijado en el Plan de Acción del CNA</w:t>
            </w:r>
          </w:p>
        </w:tc>
        <w:tc>
          <w:tcPr>
            <w:tcW w:w="7423" w:type="dxa"/>
            <w:gridSpan w:val="3"/>
            <w:tcMar/>
            <w:vAlign w:val="center"/>
          </w:tcPr>
          <w:p w:rsidRPr="009F25CA" w:rsidR="009F25CA" w:rsidP="009F25CA" w:rsidRDefault="009F25CA" w14:paraId="4F1502F0" w14:textId="7A6A9504">
            <w:pPr>
              <w:jc w:val="center"/>
              <w:rPr>
                <w:rFonts w:ascii="Arial" w:hAnsi="Arial" w:cs="Arial"/>
                <w:b/>
                <w:bCs/>
              </w:rPr>
            </w:pPr>
            <w:r w:rsidRPr="009F25CA">
              <w:rPr>
                <w:rFonts w:ascii="Arial" w:hAnsi="Arial" w:cs="Arial"/>
                <w:b/>
                <w:bCs/>
              </w:rPr>
              <w:t xml:space="preserve">Se cumplió </w:t>
            </w:r>
          </w:p>
        </w:tc>
      </w:tr>
      <w:tr w:rsidRPr="009F25CA" w:rsidR="009F25CA" w:rsidTr="1C9E728E" w14:paraId="6D85EDE6" w14:textId="77777777">
        <w:tc>
          <w:tcPr>
            <w:tcW w:w="1405" w:type="dxa"/>
            <w:shd w:val="clear" w:color="auto" w:fill="C5E0B3" w:themeFill="accent6" w:themeFillTint="66"/>
            <w:tcMar/>
            <w:vAlign w:val="center"/>
          </w:tcPr>
          <w:p w:rsidRPr="009F25CA" w:rsidR="009F25CA" w:rsidP="009F25CA" w:rsidRDefault="009F25CA" w14:paraId="3F38D99F" w14:textId="46DAE17E">
            <w:pPr>
              <w:jc w:val="center"/>
              <w:rPr>
                <w:rFonts w:ascii="Arial" w:hAnsi="Arial" w:cs="Arial"/>
                <w:b/>
                <w:bCs/>
              </w:rPr>
            </w:pPr>
            <w:r w:rsidRPr="009F25CA">
              <w:rPr>
                <w:rFonts w:ascii="Arial" w:hAnsi="Arial" w:cs="Arial"/>
                <w:b/>
                <w:bCs/>
              </w:rPr>
              <w:t>Entidades con las que se articularon acciones:</w:t>
            </w:r>
          </w:p>
        </w:tc>
        <w:tc>
          <w:tcPr>
            <w:tcW w:w="7423" w:type="dxa"/>
            <w:gridSpan w:val="3"/>
            <w:tcMar/>
            <w:vAlign w:val="center"/>
          </w:tcPr>
          <w:p w:rsidRPr="009F25CA" w:rsidR="009F25CA" w:rsidP="009F25CA" w:rsidRDefault="009F25CA" w14:paraId="03018CDF" w14:textId="28CC1CB2">
            <w:pPr>
              <w:jc w:val="center"/>
              <w:rPr>
                <w:rFonts w:ascii="Arial" w:hAnsi="Arial" w:cs="Arial"/>
                <w:b/>
                <w:bCs/>
              </w:rPr>
            </w:pPr>
            <w:r w:rsidRPr="009F25CA">
              <w:rPr>
                <w:rFonts w:ascii="Arial" w:hAnsi="Arial" w:cs="Arial"/>
              </w:rPr>
              <w:t xml:space="preserve">ADR, ICA, AUNAP, UPRA, FAO, Gremios de la Producción, </w:t>
            </w:r>
            <w:proofErr w:type="gramStart"/>
            <w:r w:rsidRPr="009F25CA">
              <w:rPr>
                <w:rFonts w:ascii="Arial" w:hAnsi="Arial" w:cs="Arial"/>
              </w:rPr>
              <w:t>Secretarias</w:t>
            </w:r>
            <w:proofErr w:type="gramEnd"/>
            <w:r w:rsidRPr="009F25CA">
              <w:rPr>
                <w:rFonts w:ascii="Arial" w:hAnsi="Arial" w:cs="Arial"/>
              </w:rPr>
              <w:t xml:space="preserve"> de Agricultura</w:t>
            </w:r>
          </w:p>
        </w:tc>
      </w:tr>
      <w:tr w:rsidRPr="009F25CA" w:rsidR="009F25CA" w:rsidTr="1C9E728E" w14:paraId="1CD51AFD" w14:textId="77777777">
        <w:tc>
          <w:tcPr>
            <w:tcW w:w="1405" w:type="dxa"/>
            <w:shd w:val="clear" w:color="auto" w:fill="C5E0B3" w:themeFill="accent6" w:themeFillTint="66"/>
            <w:tcMar/>
            <w:vAlign w:val="center"/>
          </w:tcPr>
          <w:p w:rsidRPr="009F25CA" w:rsidR="009F25CA" w:rsidP="009F25CA" w:rsidRDefault="009F25CA" w14:paraId="36F0C5F1" w14:textId="160D9384">
            <w:pPr>
              <w:jc w:val="center"/>
              <w:rPr>
                <w:rFonts w:ascii="Arial" w:hAnsi="Arial" w:cs="Arial"/>
                <w:b/>
                <w:bCs/>
              </w:rPr>
            </w:pPr>
            <w:r w:rsidRPr="009F25CA">
              <w:rPr>
                <w:rFonts w:ascii="Arial" w:hAnsi="Arial" w:cs="Arial"/>
                <w:b/>
                <w:bCs/>
              </w:rPr>
              <w:t>Nombre de quien reporta:</w:t>
            </w:r>
          </w:p>
        </w:tc>
        <w:tc>
          <w:tcPr>
            <w:tcW w:w="7423" w:type="dxa"/>
            <w:gridSpan w:val="3"/>
            <w:tcMar/>
            <w:vAlign w:val="center"/>
          </w:tcPr>
          <w:p w:rsidRPr="009F25CA" w:rsidR="009F25CA" w:rsidP="009F25CA" w:rsidRDefault="009F25CA" w14:paraId="4DE672F6" w14:textId="21431351">
            <w:pPr>
              <w:rPr>
                <w:rFonts w:ascii="Arial" w:hAnsi="Arial" w:cs="Arial"/>
                <w:b/>
                <w:bCs/>
              </w:rPr>
            </w:pPr>
            <w:r w:rsidRPr="009F25CA">
              <w:rPr>
                <w:rFonts w:ascii="Arial" w:hAnsi="Arial" w:cs="Arial"/>
                <w:b/>
                <w:bCs/>
              </w:rPr>
              <w:t xml:space="preserve">Dirección de </w:t>
            </w:r>
            <w:proofErr w:type="gramStart"/>
            <w:r w:rsidRPr="009F25CA">
              <w:rPr>
                <w:rFonts w:ascii="Arial" w:hAnsi="Arial" w:cs="Arial"/>
                <w:b/>
                <w:bCs/>
              </w:rPr>
              <w:t>Innovación ,</w:t>
            </w:r>
            <w:proofErr w:type="gramEnd"/>
            <w:r w:rsidRPr="009F25CA">
              <w:rPr>
                <w:rFonts w:ascii="Arial" w:hAnsi="Arial" w:cs="Arial"/>
                <w:b/>
                <w:bCs/>
              </w:rPr>
              <w:t xml:space="preserve"> Desarrollo Tecnológico y Protección Sanitaria </w:t>
            </w:r>
          </w:p>
        </w:tc>
      </w:tr>
      <w:tr w:rsidRPr="009F25CA" w:rsidR="009F25CA" w:rsidTr="1C9E728E" w14:paraId="6998C880" w14:textId="77777777">
        <w:tc>
          <w:tcPr>
            <w:tcW w:w="1405" w:type="dxa"/>
            <w:shd w:val="clear" w:color="auto" w:fill="C5E0B3" w:themeFill="accent6" w:themeFillTint="66"/>
            <w:tcMar/>
            <w:vAlign w:val="center"/>
          </w:tcPr>
          <w:p w:rsidRPr="009F25CA" w:rsidR="009F25CA" w:rsidP="009F25CA" w:rsidRDefault="009F25CA" w14:paraId="73BD65B2" w14:textId="21E0FB88">
            <w:pPr>
              <w:jc w:val="center"/>
              <w:rPr>
                <w:rFonts w:ascii="Arial" w:hAnsi="Arial" w:cs="Arial"/>
                <w:b/>
                <w:bCs/>
              </w:rPr>
            </w:pPr>
            <w:r w:rsidRPr="009F25CA">
              <w:rPr>
                <w:rFonts w:ascii="Arial" w:hAnsi="Arial" w:cs="Arial"/>
                <w:b/>
                <w:bCs/>
              </w:rPr>
              <w:t>Fecha del reporte:</w:t>
            </w:r>
          </w:p>
        </w:tc>
        <w:tc>
          <w:tcPr>
            <w:tcW w:w="7423" w:type="dxa"/>
            <w:gridSpan w:val="3"/>
            <w:tcMar/>
            <w:vAlign w:val="center"/>
          </w:tcPr>
          <w:p w:rsidRPr="009F25CA" w:rsidR="009F25CA" w:rsidP="009F25CA" w:rsidRDefault="009F25CA" w14:paraId="43F3588C" w14:textId="6D8467F5">
            <w:pPr>
              <w:jc w:val="center"/>
              <w:rPr>
                <w:rFonts w:ascii="Arial" w:hAnsi="Arial" w:cs="Arial"/>
                <w:b/>
                <w:bCs/>
              </w:rPr>
            </w:pPr>
            <w:r w:rsidRPr="009F25CA">
              <w:rPr>
                <w:rFonts w:ascii="Arial" w:hAnsi="Arial" w:cs="Arial"/>
                <w:b/>
                <w:bCs/>
              </w:rPr>
              <w:t>12/03/2026</w:t>
            </w:r>
          </w:p>
        </w:tc>
      </w:tr>
      <w:tr w:rsidRPr="009F25CA" w:rsidR="009F25CA" w:rsidTr="1C9E728E" w14:paraId="7076C171" w14:textId="77777777">
        <w:tc>
          <w:tcPr>
            <w:tcW w:w="1405" w:type="dxa"/>
            <w:shd w:val="clear" w:color="auto" w:fill="C5E0B3" w:themeFill="accent6" w:themeFillTint="66"/>
            <w:tcMar/>
            <w:vAlign w:val="center"/>
          </w:tcPr>
          <w:p w:rsidRPr="009F25CA" w:rsidR="009F25CA" w:rsidP="009F25CA" w:rsidRDefault="009F25CA" w14:paraId="0AD98E2E" w14:textId="25EAEE7E">
            <w:pPr>
              <w:jc w:val="center"/>
              <w:rPr>
                <w:rFonts w:ascii="Arial" w:hAnsi="Arial" w:cs="Arial"/>
                <w:b/>
                <w:bCs/>
              </w:rPr>
            </w:pPr>
            <w:r w:rsidRPr="009F25CA">
              <w:rPr>
                <w:rFonts w:ascii="Arial" w:hAnsi="Arial" w:cs="Arial"/>
                <w:b/>
                <w:bCs/>
              </w:rPr>
              <w:t>Soportes de cumplimiento (Anexos)</w:t>
            </w:r>
          </w:p>
        </w:tc>
        <w:tc>
          <w:tcPr>
            <w:tcW w:w="7423" w:type="dxa"/>
            <w:gridSpan w:val="3"/>
            <w:tcMar/>
            <w:vAlign w:val="center"/>
          </w:tcPr>
          <w:p w:rsidRPr="009F25CA" w:rsidR="009F25CA" w:rsidP="009F25CA" w:rsidRDefault="009F25CA" w14:paraId="57303BE6" w14:textId="44012BC1">
            <w:pPr>
              <w:rPr>
                <w:rFonts w:ascii="Arial" w:hAnsi="Arial" w:cs="Arial"/>
                <w:b w:val="1"/>
                <w:bCs w:val="1"/>
              </w:rPr>
            </w:pPr>
            <w:r w:rsidRPr="1C9E728E" w:rsidR="07F56FBE">
              <w:rPr>
                <w:rFonts w:ascii="Arial" w:hAnsi="Arial" w:cs="Arial"/>
                <w:b w:val="1"/>
                <w:bCs w:val="1"/>
              </w:rPr>
              <w:t>Documento del Plan Sectorial para el Fenómeno de El Niño.</w:t>
            </w:r>
          </w:p>
        </w:tc>
      </w:tr>
    </w:tbl>
    <w:p w:rsidRPr="009F25CA" w:rsidR="0033637F" w:rsidP="00DD5AC8" w:rsidRDefault="0033637F" w14:paraId="7919412D" w14:textId="77777777">
      <w:pPr>
        <w:jc w:val="center"/>
        <w:rPr>
          <w:rFonts w:ascii="Arial" w:hAnsi="Arial" w:cs="Arial"/>
          <w:b/>
          <w:bCs/>
        </w:rPr>
      </w:pPr>
    </w:p>
    <w:p w:rsidRPr="009F25CA" w:rsidR="0033637F" w:rsidP="0033637F" w:rsidRDefault="0033637F" w14:paraId="15C5FBAC" w14:textId="77777777">
      <w:pPr>
        <w:jc w:val="both"/>
        <w:rPr>
          <w:rFonts w:ascii="Arial" w:hAnsi="Arial" w:cs="Arial"/>
          <w:b/>
          <w:bCs/>
        </w:rPr>
      </w:pPr>
    </w:p>
    <w:p w:rsidRPr="009F25CA" w:rsidR="009B1327" w:rsidP="0033637F" w:rsidRDefault="00B60594" w14:paraId="1737D87E" w14:textId="63FDC9EA">
      <w:pPr>
        <w:jc w:val="both"/>
        <w:rPr>
          <w:rFonts w:ascii="Arial" w:hAnsi="Arial" w:cs="Arial"/>
        </w:rPr>
      </w:pPr>
      <w:r w:rsidRPr="009F25CA">
        <w:rPr>
          <w:rFonts w:ascii="Arial" w:hAnsi="Arial" w:cs="Arial"/>
        </w:rPr>
        <w:t>Enlace de descarga de este formato</w:t>
      </w:r>
      <w:r w:rsidRPr="009F25CA" w:rsidR="00F34C70">
        <w:rPr>
          <w:rFonts w:ascii="Arial" w:hAnsi="Arial" w:cs="Arial"/>
        </w:rPr>
        <w:t xml:space="preserve"> editable</w:t>
      </w:r>
      <w:r w:rsidRPr="009F25CA">
        <w:rPr>
          <w:rFonts w:ascii="Arial" w:hAnsi="Arial" w:cs="Arial"/>
        </w:rPr>
        <w:t>:</w:t>
      </w:r>
    </w:p>
    <w:p w:rsidRPr="009F25CA" w:rsidR="00B60594" w:rsidP="0033637F" w:rsidRDefault="00F34C70" w14:paraId="4273D1C0" w14:textId="762A3A8B">
      <w:pPr>
        <w:jc w:val="both"/>
        <w:rPr>
          <w:rFonts w:ascii="Arial" w:hAnsi="Arial" w:cs="Arial"/>
          <w:b/>
          <w:bCs/>
        </w:rPr>
      </w:pPr>
      <w:hyperlink w:history="1" r:id="rId11">
        <w:r w:rsidRPr="009F25CA">
          <w:rPr>
            <w:rStyle w:val="Hipervnculo"/>
            <w:rFonts w:ascii="Arial" w:hAnsi="Arial" w:cs="Arial"/>
            <w:b/>
            <w:bCs/>
          </w:rPr>
          <w:t>https://drive.google.com/drive/u/0/folders/1CSYV9GVmYqNHlRQXx2ClWV7nZ9lZGVCa</w:t>
        </w:r>
      </w:hyperlink>
      <w:r w:rsidRPr="009F25CA" w:rsidR="009B1327">
        <w:rPr>
          <w:rFonts w:ascii="Arial" w:hAnsi="Arial" w:cs="Arial"/>
          <w:b/>
          <w:bCs/>
        </w:rPr>
        <w:t xml:space="preserve"> </w:t>
      </w:r>
    </w:p>
    <w:sectPr w:rsidRPr="009F25CA" w:rsidR="00B60594" w:rsidSect="00950EBE">
      <w:headerReference w:type="default" r:id="rId12"/>
      <w:footerReference w:type="default" r:id="rId13"/>
      <w:pgSz w:w="12240" w:h="15840" w:orient="portrait"/>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6A1F" w:rsidP="00950EBE" w:rsidRDefault="00996A1F" w14:paraId="0A1B8578" w14:textId="77777777">
      <w:pPr>
        <w:spacing w:after="0" w:line="240" w:lineRule="auto"/>
      </w:pPr>
      <w:r>
        <w:separator/>
      </w:r>
    </w:p>
  </w:endnote>
  <w:endnote w:type="continuationSeparator" w:id="0">
    <w:p w:rsidR="00996A1F" w:rsidP="00950EBE" w:rsidRDefault="00996A1F" w14:paraId="7D12DA3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rsidRPr="003A3319" w:rsidR="00950EBE" w:rsidP="00950EBE" w:rsidRDefault="00950EBE" w14:paraId="4B08423C" w14:textId="77777777">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1312" behindDoc="0" locked="0" layoutInCell="1" allowOverlap="1" wp14:anchorId="1A21245E" wp14:editId="047CD948">
                  <wp:simplePos x="0" y="0"/>
                  <wp:positionH relativeFrom="margin">
                    <wp:posOffset>-421005</wp:posOffset>
                  </wp:positionH>
                  <wp:positionV relativeFrom="paragraph">
                    <wp:posOffset>-161925</wp:posOffset>
                  </wp:positionV>
                  <wp:extent cx="5457825" cy="99822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998220"/>
                          </a:xfrm>
                          <a:prstGeom prst="rect">
                            <a:avLst/>
                          </a:prstGeom>
                          <a:noFill/>
                          <a:ln w="6350">
                            <a:noFill/>
                          </a:ln>
                        </wps:spPr>
                        <wps:txbx>
                          <w:txbxContent>
                            <w:p w:rsidRPr="00256928" w:rsidR="00950EBE" w:rsidP="00950EBE" w:rsidRDefault="00950EBE" w14:paraId="5E0CDCF5"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950EBE" w:rsidP="00950EBE" w:rsidRDefault="00950EBE" w14:paraId="2E857D25" w14:textId="77777777">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950EBE" w:rsidP="00950EBE" w:rsidRDefault="00950EBE" w14:paraId="521EBB9F" w14:textId="77777777">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rsidRPr="003A3319" w:rsidR="00950EBE" w:rsidP="00950EBE" w:rsidRDefault="00950EBE" w14:paraId="0010B209" w14:textId="77777777">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rsidRPr="003A3319" w:rsidR="00950EBE" w:rsidP="00950EBE" w:rsidRDefault="00950EBE" w14:paraId="1B8AACA2" w14:textId="77777777">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A21245E">
                  <v:stroke joinstyle="miter"/>
                  <v:path gradientshapeok="t" o:connecttype="rect"/>
                </v:shapetype>
                <v:shape id="Cuadro de texto 1" style="position:absolute;left:0;text-align:left;margin-left:-33.15pt;margin-top:-12.75pt;width:429.75pt;height:7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">
                  <v:textbox>
                    <w:txbxContent>
                      <w:p w:rsidRPr="00256928" w:rsidR="00950EBE" w:rsidP="00950EBE" w:rsidRDefault="00950EBE" w14:paraId="5E0CDCF5"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950EBE" w:rsidP="00950EBE" w:rsidRDefault="00950EBE" w14:paraId="2E857D25" w14:textId="77777777">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950EBE" w:rsidP="00950EBE" w:rsidRDefault="00950EBE" w14:paraId="521EBB9F" w14:textId="77777777">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rsidRPr="003A3319" w:rsidR="00950EBE" w:rsidP="00950EBE" w:rsidRDefault="00950EBE" w14:paraId="0010B209" w14:textId="77777777">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rsidRPr="003A3319" w:rsidR="00950EBE" w:rsidP="00950EBE" w:rsidRDefault="00950EBE" w14:paraId="1B8AACA2" w14:textId="77777777">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rsidRPr="003A3319" w:rsidR="00950EBE" w:rsidP="00950EBE" w:rsidRDefault="00996A1F" w14:paraId="16E1E26C" w14:textId="77777777">
        <w:pPr>
          <w:pStyle w:val="Piedepgina"/>
          <w:jc w:val="right"/>
          <w:rPr>
            <w:rFonts w:ascii="Verdana" w:hAnsi="Verdana"/>
            <w:color w:val="000000"/>
            <w:sz w:val="18"/>
            <w:szCs w:val="18"/>
          </w:rPr>
        </w:pPr>
      </w:p>
    </w:sdtContent>
  </w:sdt>
  <w:p w:rsidR="00950EBE" w:rsidRDefault="00950EBE" w14:paraId="7A08E12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6A1F" w:rsidP="00950EBE" w:rsidRDefault="00996A1F" w14:paraId="72E58AEE" w14:textId="77777777">
      <w:pPr>
        <w:spacing w:after="0" w:line="240" w:lineRule="auto"/>
      </w:pPr>
      <w:r>
        <w:separator/>
      </w:r>
    </w:p>
  </w:footnote>
  <w:footnote w:type="continuationSeparator" w:id="0">
    <w:p w:rsidR="00996A1F" w:rsidP="00950EBE" w:rsidRDefault="00996A1F" w14:paraId="5537697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50EBE" w:rsidRDefault="00950EBE" w14:paraId="43FC3D0F" w14:textId="1B107623">
    <w:pPr>
      <w:pStyle w:val="Encabezado"/>
    </w:pPr>
    <w:r>
      <w:rPr>
        <w:noProof/>
        <w:lang w:val="en-US"/>
      </w:rPr>
      <w:drawing>
        <wp:anchor distT="0" distB="0" distL="114300" distR="114300" simplePos="0" relativeHeight="251659264" behindDoc="1" locked="0" layoutInCell="1" allowOverlap="1" wp14:anchorId="6190D176" wp14:editId="3E982DE0">
          <wp:simplePos x="0" y="0"/>
          <wp:positionH relativeFrom="page">
            <wp:posOffset>22860</wp:posOffset>
          </wp:positionH>
          <wp:positionV relativeFrom="paragraph">
            <wp:posOffset>-400685</wp:posOffset>
          </wp:positionV>
          <wp:extent cx="7756896" cy="10051011"/>
          <wp:effectExtent l="0" t="0" r="0" b="0"/>
          <wp:wrapNone/>
          <wp:docPr id="2099293521" name="Imagen 209929352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F474D"/>
    <w:multiLevelType w:val="hybridMultilevel"/>
    <w:tmpl w:val="1FBCDE02"/>
    <w:lvl w:ilvl="0" w:tplc="EC285CD8">
      <w:start w:val="10"/>
      <w:numFmt w:val="bullet"/>
      <w:lvlText w:val="-"/>
      <w:lvlJc w:val="left"/>
      <w:pPr>
        <w:ind w:left="720" w:hanging="360"/>
      </w:pPr>
      <w:rPr>
        <w:rFonts w:hint="default" w:ascii="Calibri Light" w:hAnsi="Calibri Light" w:cs="Calibri Light"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7D4C217B"/>
    <w:multiLevelType w:val="hybridMultilevel"/>
    <w:tmpl w:val="8A88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1592566">
    <w:abstractNumId w:val="1"/>
  </w:num>
  <w:num w:numId="2" w16cid:durableId="1232732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AC8"/>
    <w:rsid w:val="00054654"/>
    <w:rsid w:val="0017460C"/>
    <w:rsid w:val="00225739"/>
    <w:rsid w:val="0033625C"/>
    <w:rsid w:val="0033637F"/>
    <w:rsid w:val="00344B92"/>
    <w:rsid w:val="00526AD3"/>
    <w:rsid w:val="0059455E"/>
    <w:rsid w:val="0060093A"/>
    <w:rsid w:val="006171D2"/>
    <w:rsid w:val="006A299C"/>
    <w:rsid w:val="0089122B"/>
    <w:rsid w:val="00950EBE"/>
    <w:rsid w:val="00996A1F"/>
    <w:rsid w:val="009B1327"/>
    <w:rsid w:val="009F1A8B"/>
    <w:rsid w:val="009F25CA"/>
    <w:rsid w:val="00A03249"/>
    <w:rsid w:val="00AB42A3"/>
    <w:rsid w:val="00B214CC"/>
    <w:rsid w:val="00B60594"/>
    <w:rsid w:val="00BE270E"/>
    <w:rsid w:val="00BF04FE"/>
    <w:rsid w:val="00C12919"/>
    <w:rsid w:val="00C41C0E"/>
    <w:rsid w:val="00CD4E77"/>
    <w:rsid w:val="00CF789B"/>
    <w:rsid w:val="00DD5AC8"/>
    <w:rsid w:val="00DF302A"/>
    <w:rsid w:val="00E808D9"/>
    <w:rsid w:val="00F34C70"/>
    <w:rsid w:val="07F56FBE"/>
    <w:rsid w:val="1C9E72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1295F"/>
  <w15:chartTrackingRefBased/>
  <w15:docId w15:val="{D6C72238-891C-490E-BE09-E82FE77D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526A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Ha,titulo 3,HOJA,Bolita,Párrafo de lista4,BOLADEF,Párrafo de lista3,Párrafo de lista21,BOLA,Nivel 1 OS,Bullets,Dot pt,List Paragraph Char Char Char,Indicator Text,List Paragraph1,Numbered Para 1,Colorful List - Accent 11,Bullet 1,Guión"/>
    <w:basedOn w:val="Normal"/>
    <w:link w:val="PrrafodelistaCar"/>
    <w:uiPriority w:val="34"/>
    <w:qFormat/>
    <w:rsid w:val="00B214CC"/>
    <w:pPr>
      <w:ind w:left="720"/>
      <w:contextualSpacing/>
    </w:pPr>
  </w:style>
  <w:style w:type="paragraph" w:styleId="Encabezado">
    <w:name w:val="header"/>
    <w:basedOn w:val="Normal"/>
    <w:link w:val="EncabezadoCar"/>
    <w:uiPriority w:val="99"/>
    <w:unhideWhenUsed/>
    <w:rsid w:val="00950EBE"/>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950EBE"/>
  </w:style>
  <w:style w:type="paragraph" w:styleId="Piedepgina">
    <w:name w:val="footer"/>
    <w:basedOn w:val="Normal"/>
    <w:link w:val="PiedepginaCar"/>
    <w:uiPriority w:val="99"/>
    <w:unhideWhenUsed/>
    <w:rsid w:val="00950EBE"/>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950EBE"/>
  </w:style>
  <w:style w:type="character" w:styleId="Hipervnculo">
    <w:name w:val="Hyperlink"/>
    <w:basedOn w:val="Fuentedeprrafopredeter"/>
    <w:uiPriority w:val="99"/>
    <w:unhideWhenUsed/>
    <w:rsid w:val="009B1327"/>
    <w:rPr>
      <w:color w:val="0563C1" w:themeColor="hyperlink"/>
      <w:u w:val="single"/>
    </w:rPr>
  </w:style>
  <w:style w:type="character" w:styleId="Mencinsinresolver">
    <w:name w:val="Unresolved Mention"/>
    <w:basedOn w:val="Fuentedeprrafopredeter"/>
    <w:uiPriority w:val="99"/>
    <w:semiHidden/>
    <w:unhideWhenUsed/>
    <w:rsid w:val="009B1327"/>
    <w:rPr>
      <w:color w:val="605E5C"/>
      <w:shd w:val="clear" w:color="auto" w:fill="E1DFDD"/>
    </w:rPr>
  </w:style>
  <w:style w:type="character" w:styleId="PrrafodelistaCar" w:customStyle="1">
    <w:name w:val="Párrafo de lista Car"/>
    <w:aliases w:val="Ha Car,titulo 3 Car,HOJA Car,Bolita Car,Párrafo de lista4 Car,BOLADEF Car,Párrafo de lista3 Car,Párrafo de lista21 Car,BOLA Car,Nivel 1 OS Car,Bullets Car,Dot pt Car,List Paragraph Char Char Char Car,Indicator Text Car,Bullet 1 Car"/>
    <w:link w:val="Prrafodelista"/>
    <w:uiPriority w:val="34"/>
    <w:qFormat/>
    <w:locked/>
    <w:rsid w:val="009F2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footer" Target="footer1.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eader" Target="head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drive.google.com/drive/u/0/folders/1CSYV9GVmYqNHlRQXx2ClWV7nZ9lZGVCa" TargetMode="Externa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Luz Francy Navarro Cuervo</dc:creator>
  <keywords/>
  <dc:description/>
  <lastModifiedBy>Martha Liliana Marquez Torres</lastModifiedBy>
  <revision>4</revision>
  <dcterms:created xsi:type="dcterms:W3CDTF">2026-03-13T05:39:00.0000000Z</dcterms:created>
  <dcterms:modified xsi:type="dcterms:W3CDTF">2026-03-13T20:16:43.6502078Z</dcterms:modified>
</coreProperties>
</file>